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政协</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eastAsia="zh-CN"/>
        </w:rPr>
        <w:t>委员订刊经费</w:t>
      </w:r>
      <w:r>
        <w:rPr>
          <w:rFonts w:hint="eastAsia" w:ascii="方正小标宋_GBK" w:hAnsi="宋体" w:eastAsia="方正小标宋_GBK" w:cs="宋体"/>
          <w:bCs/>
          <w:kern w:val="0"/>
          <w:sz w:val="44"/>
          <w:szCs w:val="44"/>
        </w:rPr>
        <w:t>项目支出</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val="en-US" w:eastAsia="zh-CN"/>
        </w:rPr>
        <w:t>此项目为为政协委员征订报刊专项经费，目的为全体委员征订学习所需报刊资料，提升委员整体素质</w:t>
      </w:r>
      <w:r>
        <w:rPr>
          <w:rFonts w:hint="eastAsia" w:ascii="仿宋_GB2312" w:eastAsia="仿宋_GB2312"/>
          <w:sz w:val="32"/>
          <w:szCs w:val="32"/>
        </w:rPr>
        <w:t>。</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val="en-US" w:eastAsia="zh-CN"/>
        </w:rPr>
        <w:t>完成报刊杂志订阅。</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主管财务韩田野副主席</w:t>
      </w:r>
      <w:r>
        <w:rPr>
          <w:rFonts w:hint="eastAsia" w:ascii="仿宋_GB2312" w:eastAsia="仿宋_GB2312"/>
          <w:sz w:val="32"/>
          <w:szCs w:val="32"/>
        </w:rPr>
        <w:t>任组长，由</w:t>
      </w:r>
      <w:r>
        <w:rPr>
          <w:rFonts w:hint="eastAsia" w:ascii="仿宋_GB2312" w:eastAsia="仿宋_GB2312"/>
          <w:sz w:val="32"/>
          <w:szCs w:val="32"/>
          <w:lang w:val="en-US" w:eastAsia="zh-CN"/>
        </w:rPr>
        <w:t>机关秘书长王晓军、办公室主任李建海、社会法制和民族宗教委员会主任时雅梅</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val="en-US" w:eastAsia="zh-CN"/>
        </w:rPr>
        <w:t>单位</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lang w:val="en-US" w:eastAsia="zh-CN"/>
        </w:rPr>
        <w:t>委员报刊费项目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（一）项目决策情况。</w:t>
      </w:r>
      <w:r>
        <w:rPr>
          <w:rFonts w:hint="eastAsia" w:ascii="仿宋_GB2312" w:eastAsia="仿宋_GB2312"/>
          <w:sz w:val="32"/>
          <w:szCs w:val="32"/>
          <w:lang w:val="en-US" w:eastAsia="zh-CN"/>
        </w:rPr>
        <w:t>项目全年所需资金7万元，</w:t>
      </w:r>
      <w:r>
        <w:rPr>
          <w:rFonts w:hint="eastAsia" w:ascii="仿宋_GB2312" w:eastAsia="仿宋_GB2312"/>
          <w:sz w:val="32"/>
          <w:szCs w:val="32"/>
        </w:rPr>
        <w:t>全部为县级财政安排，</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val="en-US" w:eastAsia="zh-CN"/>
        </w:rPr>
        <w:t>财务管理和资金使用合规，管理制度健全。</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val="en-US" w:eastAsia="zh-CN"/>
        </w:rPr>
        <w:t>此项目为全县政协委员征订学习所需报刊等，整体提升了委员素质。</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（四）项目效益情况。</w:t>
      </w:r>
      <w:r>
        <w:rPr>
          <w:rFonts w:hint="eastAsia" w:ascii="仿宋_GB2312" w:eastAsia="仿宋_GB2312"/>
          <w:sz w:val="32"/>
          <w:szCs w:val="32"/>
          <w:lang w:val="en-US" w:eastAsia="zh-CN"/>
        </w:rPr>
        <w:t>提升了委员素质，全体委员和政协工作人员对项目效益表示满意。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加快建立健全财政预算绩效管理相关制度和工作机制，稳步推进预算绩效管理工作，进一步优化公共资源配置，提高公共服务质量，增强预算支出主体责任。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加强预算绩效监督管理工作，建立确实可行的内部控制制度，为预算绩效管理开展提供相应的指导和监督，及时整改发现的问题，确保预算绩效管理工作顺利进行</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680C9C"/>
    <w:multiLevelType w:val="singleLevel"/>
    <w:tmpl w:val="93680C9C"/>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DD10ADC"/>
    <w:rsid w:val="0FD13331"/>
    <w:rsid w:val="4595474B"/>
    <w:rsid w:val="49D67DF9"/>
    <w:rsid w:val="51D879E2"/>
    <w:rsid w:val="5DE74E43"/>
    <w:rsid w:val="63AF0C61"/>
    <w:rsid w:val="740D4963"/>
    <w:rsid w:val="76C02D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4</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2024-04-23T05:59:18Z</cp:lastPrinted>
  <dcterms:modified xsi:type="dcterms:W3CDTF">2024-04-23T05:59:23Z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