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keepLines/>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eastAsia"/>
          <w:color w:val="000000"/>
          <w:spacing w:val="0"/>
          <w:w w:val="100"/>
          <w:position w:val="0"/>
          <w:sz w:val="40"/>
          <w:szCs w:val="40"/>
          <w:lang w:eastAsia="zh-CN"/>
        </w:rPr>
      </w:pPr>
      <w:bookmarkStart w:id="0" w:name="bookmark5"/>
      <w:bookmarkStart w:id="1" w:name="bookmark3"/>
      <w:bookmarkStart w:id="2" w:name="bookmark4"/>
    </w:p>
    <w:bookmarkEnd w:id="0"/>
    <w:p>
      <w:pPr>
        <w:pStyle w:val="7"/>
        <w:keepNext/>
        <w:keepLines/>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default"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政协玉田县委员会</w:t>
      </w:r>
    </w:p>
    <w:p>
      <w:pPr>
        <w:pStyle w:val="7"/>
        <w:keepNext/>
        <w:keepLines/>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eastAsia" w:ascii="方正小标宋简体" w:hAnsi="方正小标宋简体" w:eastAsia="方正小标宋简体" w:cs="方正小标宋简体"/>
          <w:color w:val="000000"/>
          <w:spacing w:val="0"/>
          <w:w w:val="100"/>
          <w:position w:val="0"/>
          <w:sz w:val="40"/>
          <w:szCs w:val="40"/>
        </w:rPr>
      </w:pPr>
      <w:bookmarkStart w:id="3" w:name="bookmark6"/>
      <w:r>
        <w:rPr>
          <w:rFonts w:hint="eastAsia" w:ascii="方正小标宋简体" w:hAnsi="方正小标宋简体" w:eastAsia="方正小标宋简体" w:cs="方正小标宋简体"/>
          <w:color w:val="000000"/>
          <w:spacing w:val="0"/>
          <w:w w:val="100"/>
          <w:position w:val="0"/>
          <w:sz w:val="40"/>
          <w:szCs w:val="40"/>
        </w:rPr>
        <w:t>关于落实全面推进实施预算绩效管理工作的</w:t>
      </w:r>
    </w:p>
    <w:p>
      <w:pPr>
        <w:pStyle w:val="7"/>
        <w:keepNext/>
        <w:keepLines/>
        <w:pageBreakBefore w:val="0"/>
        <w:widowControl w:val="0"/>
        <w:shd w:val="clear" w:color="auto" w:fill="auto"/>
        <w:kinsoku/>
        <w:wordWrap/>
        <w:overflowPunct/>
        <w:topLinePunct w:val="0"/>
        <w:autoSpaceDE/>
        <w:autoSpaceDN/>
        <w:bidi w:val="0"/>
        <w:adjustRightInd/>
        <w:snapToGrid/>
        <w:spacing w:before="0" w:after="0" w:line="570" w:lineRule="exact"/>
        <w:ind w:left="0" w:right="0" w:firstLine="0"/>
        <w:jc w:val="center"/>
        <w:textAlignment w:val="auto"/>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color w:val="000000"/>
          <w:spacing w:val="0"/>
          <w:w w:val="100"/>
          <w:position w:val="0"/>
          <w:sz w:val="40"/>
          <w:szCs w:val="40"/>
        </w:rPr>
        <w:t>实施方案</w:t>
      </w:r>
      <w:bookmarkEnd w:id="1"/>
      <w:bookmarkEnd w:id="2"/>
      <w:bookmarkEnd w:id="3"/>
    </w:p>
    <w:p>
      <w:pPr>
        <w:pageBreakBefore w:val="0"/>
        <w:widowControl w:val="0"/>
        <w:kinsoku/>
        <w:wordWrap/>
        <w:overflowPunct/>
        <w:topLinePunct w:val="0"/>
        <w:autoSpaceDE/>
        <w:autoSpaceDN/>
        <w:bidi w:val="0"/>
        <w:adjustRightInd/>
        <w:snapToGrid/>
        <w:spacing w:line="570" w:lineRule="exact"/>
        <w:ind w:firstLine="480" w:firstLineChars="200"/>
        <w:textAlignment w:val="auto"/>
        <w:rPr>
          <w:rFonts w:hint="eastAsia" w:asciiTheme="minorEastAsia" w:hAnsiTheme="minorEastAsia" w:eastAsiaTheme="minorEastAsia" w:cstheme="minorEastAsia"/>
          <w:lang w:eastAsia="zh-CN"/>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eastAsia="zh-CN"/>
        </w:rPr>
        <w:t>、</w:t>
      </w:r>
      <w:r>
        <w:rPr>
          <w:rFonts w:hint="eastAsia" w:ascii="仿宋" w:hAnsi="仿宋" w:eastAsia="仿宋" w:cs="仿宋"/>
          <w:b/>
          <w:bCs/>
          <w:sz w:val="32"/>
          <w:szCs w:val="32"/>
        </w:rPr>
        <w:t>指导思想和原则</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会议精神，我单位推进全面实施预算绩效管理工作的指导思想是深入贯彻党的十九大关于"建立全面规范透明、标准科学、约束有力的预算制度”的总体要求，坚持以习近平新时代中国特色社会主义思想为指导，全面落实中央经济工作会议精神，紧紧围绕</w:t>
      </w:r>
      <w:r>
        <w:rPr>
          <w:rFonts w:hint="eastAsia" w:ascii="仿宋" w:hAnsi="仿宋" w:eastAsia="仿宋" w:cs="仿宋"/>
          <w:sz w:val="32"/>
          <w:szCs w:val="32"/>
          <w:lang w:eastAsia="zh-CN"/>
        </w:rPr>
        <w:t>玉田县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决策部署，坚持稳中求进工作总基调，适应经济发展新常态，完善政府预算管理体系。重点做好“重绩效、求规范、防风险、优结构”几个方面的工作。按照依法理财、讲求绩效、优化结构、厉行节约的原则推进全面实施预算绩效管理工作。</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b/>
          <w:bCs/>
          <w:sz w:val="32"/>
          <w:szCs w:val="32"/>
        </w:rPr>
      </w:pPr>
      <w:bookmarkStart w:id="4" w:name="bookmark7"/>
      <w:r>
        <w:rPr>
          <w:rFonts w:hint="eastAsia" w:ascii="仿宋" w:hAnsi="仿宋" w:eastAsia="仿宋" w:cs="仿宋"/>
          <w:b/>
          <w:bCs/>
          <w:sz w:val="32"/>
          <w:szCs w:val="32"/>
        </w:rPr>
        <w:t>二</w:t>
      </w:r>
      <w:bookmarkEnd w:id="4"/>
      <w:r>
        <w:rPr>
          <w:rFonts w:hint="eastAsia" w:ascii="仿宋" w:hAnsi="仿宋" w:eastAsia="仿宋" w:cs="仿宋"/>
          <w:b/>
          <w:bCs/>
          <w:sz w:val="32"/>
          <w:szCs w:val="32"/>
        </w:rPr>
        <w:t>、成立组织，明确分工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按照《全面实施预算绩效管理推进工作方案》要求，我单位成立了以</w:t>
      </w:r>
      <w:r>
        <w:rPr>
          <w:rFonts w:hint="eastAsia" w:ascii="仿宋" w:hAnsi="仿宋" w:eastAsia="仿宋" w:cs="仿宋"/>
          <w:sz w:val="32"/>
          <w:szCs w:val="32"/>
          <w:lang w:val="en-US" w:eastAsia="zh-CN"/>
        </w:rPr>
        <w:t>政协主席</w:t>
      </w:r>
      <w:r>
        <w:rPr>
          <w:rFonts w:hint="eastAsia" w:ascii="仿宋" w:hAnsi="仿宋" w:eastAsia="仿宋" w:cs="仿宋"/>
          <w:sz w:val="32"/>
          <w:szCs w:val="32"/>
        </w:rPr>
        <w:t>为组长的预算绩效管理工作领导小组，切实明确了单位内部事前绩效评估、绩效目标设置、审核、绩效运行跟踪“双监控"和绩效评价的责任分工。并明确专人负责与财政部门对口联络。</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rPr>
          <w:rFonts w:hint="eastAsia" w:ascii="仿宋" w:hAnsi="仿宋" w:eastAsia="仿宋" w:cs="仿宋"/>
          <w:b/>
          <w:bCs/>
          <w:sz w:val="32"/>
          <w:szCs w:val="32"/>
        </w:rPr>
      </w:pPr>
      <w:bookmarkStart w:id="5" w:name="bookmark8"/>
      <w:r>
        <w:rPr>
          <w:rFonts w:hint="eastAsia" w:ascii="仿宋" w:hAnsi="仿宋" w:eastAsia="仿宋" w:cs="仿宋"/>
          <w:b/>
          <w:bCs/>
          <w:sz w:val="32"/>
          <w:szCs w:val="32"/>
        </w:rPr>
        <w:t>三</w:t>
      </w:r>
      <w:bookmarkEnd w:id="5"/>
      <w:r>
        <w:rPr>
          <w:rFonts w:hint="eastAsia" w:ascii="仿宋" w:hAnsi="仿宋" w:eastAsia="仿宋" w:cs="仿宋"/>
          <w:b/>
          <w:bCs/>
          <w:sz w:val="32"/>
          <w:szCs w:val="32"/>
        </w:rPr>
        <w:t>、全面落实预算绩效管理的工作要求</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bookmarkStart w:id="6" w:name="bookmark9"/>
      <w:r>
        <w:rPr>
          <w:rFonts w:hint="eastAsia" w:ascii="仿宋" w:hAnsi="仿宋" w:eastAsia="仿宋" w:cs="仿宋"/>
          <w:sz w:val="32"/>
          <w:szCs w:val="32"/>
        </w:rPr>
        <w:t>1</w:t>
      </w:r>
      <w:bookmarkEnd w:id="6"/>
      <w:r>
        <w:rPr>
          <w:rFonts w:hint="eastAsia" w:ascii="仿宋" w:hAnsi="仿宋" w:eastAsia="仿宋" w:cs="仿宋"/>
          <w:sz w:val="32"/>
          <w:szCs w:val="32"/>
        </w:rPr>
        <w:t>、全面落实预算绩效管理按照全面实施预算绩效管理要求，根据</w:t>
      </w:r>
      <w:r>
        <w:rPr>
          <w:rFonts w:hint="eastAsia" w:ascii="仿宋" w:hAnsi="仿宋" w:eastAsia="仿宋" w:cs="仿宋"/>
          <w:sz w:val="32"/>
          <w:szCs w:val="32"/>
          <w:lang w:eastAsia="zh-CN"/>
        </w:rPr>
        <w:t>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决策部署和单位职责及年度工作计划科学完善预算管理结构并设定单位整体绩效目标，要尽量贴合可量化、可审核、可监控、可评价、可公开的要求。提高项目绩效目标设置质量，实施重要政策和项目事前绩效评估。</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bookmarkStart w:id="7" w:name="bookmark10"/>
      <w:r>
        <w:rPr>
          <w:rFonts w:hint="eastAsia" w:ascii="仿宋" w:hAnsi="仿宋" w:eastAsia="仿宋" w:cs="仿宋"/>
          <w:sz w:val="32"/>
          <w:szCs w:val="32"/>
        </w:rPr>
        <w:t>2</w:t>
      </w:r>
      <w:bookmarkEnd w:id="7"/>
      <w:r>
        <w:rPr>
          <w:rFonts w:hint="eastAsia" w:ascii="仿宋" w:hAnsi="仿宋" w:eastAsia="仿宋" w:cs="仿宋"/>
          <w:sz w:val="32"/>
          <w:szCs w:val="32"/>
        </w:rPr>
        <w:t>、提高年初预算到位率根据</w:t>
      </w:r>
      <w:r>
        <w:rPr>
          <w:rFonts w:hint="eastAsia" w:ascii="仿宋" w:hAnsi="仿宋" w:eastAsia="仿宋" w:cs="仿宋"/>
          <w:sz w:val="32"/>
          <w:szCs w:val="32"/>
          <w:lang w:eastAsia="zh-CN"/>
        </w:rPr>
        <w:t>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政府统一部署,结合本单位职责和工作实际需求，提前谋划项目预算，细化预算项目编制，按要求认真完成事前预算绩效评估。</w:t>
      </w:r>
      <w:bookmarkStart w:id="8" w:name="bookmark11"/>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w:t>
      </w:r>
      <w:bookmarkEnd w:id="8"/>
      <w:r>
        <w:rPr>
          <w:rFonts w:hint="eastAsia" w:ascii="仿宋" w:hAnsi="仿宋" w:eastAsia="仿宋" w:cs="仿宋"/>
          <w:sz w:val="32"/>
          <w:szCs w:val="32"/>
        </w:rPr>
        <w:t>、规范基本预算支出编制务必保证基础信息库数据的真实、完整和准确，并做到及时更新，按照要求精编基本支出预算，基本支出预算要分别细化到支出功能分类项级科目及部门预算的经济分类款级科目。同时按照</w:t>
      </w:r>
      <w:r>
        <w:rPr>
          <w:rFonts w:hint="eastAsia" w:ascii="仿宋" w:hAnsi="仿宋" w:eastAsia="仿宋" w:cs="仿宋"/>
          <w:sz w:val="32"/>
          <w:szCs w:val="32"/>
          <w:lang w:eastAsia="zh-CN"/>
        </w:rPr>
        <w:t>玉田县</w:t>
      </w:r>
      <w:r>
        <w:rPr>
          <w:rFonts w:hint="eastAsia" w:ascii="仿宋" w:hAnsi="仿宋" w:eastAsia="仿宋" w:cs="仿宋"/>
          <w:sz w:val="32"/>
          <w:szCs w:val="32"/>
        </w:rPr>
        <w:t>“三公"经费管理办法、党政机关公务用车预算决算管理办法、会议费、培训费管理办法的相关规定，严格控制和压缩“三公”经费和会议、培训经费预算。</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bookmarkStart w:id="9" w:name="bookmark12"/>
      <w:r>
        <w:rPr>
          <w:rFonts w:hint="eastAsia" w:ascii="仿宋" w:hAnsi="仿宋" w:eastAsia="仿宋" w:cs="仿宋"/>
          <w:sz w:val="32"/>
          <w:szCs w:val="32"/>
        </w:rPr>
        <w:t>4</w:t>
      </w:r>
      <w:bookmarkEnd w:id="9"/>
      <w:r>
        <w:rPr>
          <w:rFonts w:hint="eastAsia" w:ascii="仿宋" w:hAnsi="仿宋" w:eastAsia="仿宋" w:cs="仿宋"/>
          <w:sz w:val="32"/>
          <w:szCs w:val="32"/>
        </w:rPr>
        <w:t>、规范项目支出预算编制 按照预算项目填报规范、项目支出预算管理办法、进一步规范项目支出预算申请、加强预算支出审核的相关规定，认真编制202</w:t>
      </w:r>
      <w:r>
        <w:rPr>
          <w:rFonts w:hint="eastAsia" w:ascii="仿宋" w:hAnsi="仿宋" w:eastAsia="仿宋" w:cs="仿宋"/>
          <w:sz w:val="32"/>
          <w:szCs w:val="32"/>
          <w:lang w:val="en-US" w:eastAsia="zh-CN"/>
        </w:rPr>
        <w:t>2</w:t>
      </w:r>
      <w:r>
        <w:rPr>
          <w:rFonts w:hint="eastAsia" w:ascii="仿宋" w:hAnsi="仿宋" w:eastAsia="仿宋" w:cs="仿宋"/>
          <w:sz w:val="32"/>
          <w:szCs w:val="32"/>
        </w:rPr>
        <w:t>年项目支出预算。紧紧围绕落实</w:t>
      </w:r>
      <w:r>
        <w:rPr>
          <w:rFonts w:hint="eastAsia" w:ascii="仿宋" w:hAnsi="仿宋" w:eastAsia="仿宋" w:cs="仿宋"/>
          <w:sz w:val="32"/>
          <w:szCs w:val="32"/>
          <w:lang w:eastAsia="zh-CN"/>
        </w:rPr>
        <w:t>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的决策部署，提高年度预算安排的科学性、准确性和有效性。要做到强化预算项目库管理，单位所有资金纳入项目库管理，切实提高项目预算编制质量。同时，要严格落实事前绩效评估制度，对专项公用费用进行整合梳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sz w:val="32"/>
          <w:szCs w:val="32"/>
        </w:rPr>
      </w:pPr>
      <w:bookmarkStart w:id="11" w:name="_GoBack"/>
      <w:bookmarkEnd w:id="11"/>
      <w:bookmarkStart w:id="10" w:name="bookmark13"/>
      <w:r>
        <w:rPr>
          <w:rFonts w:hint="eastAsia" w:ascii="仿宋" w:hAnsi="仿宋" w:eastAsia="仿宋" w:cs="仿宋"/>
          <w:sz w:val="32"/>
          <w:szCs w:val="32"/>
        </w:rPr>
        <w:t>5</w:t>
      </w:r>
      <w:bookmarkEnd w:id="10"/>
      <w:r>
        <w:rPr>
          <w:rFonts w:hint="eastAsia" w:ascii="仿宋" w:hAnsi="仿宋" w:eastAsia="仿宋" w:cs="仿宋"/>
          <w:sz w:val="32"/>
          <w:szCs w:val="32"/>
        </w:rPr>
        <w:t>、规范编制政府采购及资产购置预算做到编制内容全面规范，对于新增购置资产预算严格按要求认真落实。</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政协玉田县委员会</w:t>
      </w:r>
      <w:r>
        <w:rPr>
          <w:rFonts w:hint="eastAsia" w:ascii="仿宋" w:hAnsi="仿宋" w:eastAsia="仿宋" w:cs="仿宋"/>
          <w:sz w:val="32"/>
          <w:szCs w:val="32"/>
          <w:lang w:eastAsia="zh-CN"/>
        </w:rPr>
        <w:t>预算绩效管理工作领导小组成员名单</w:t>
      </w: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政协玉田县委员会</w:t>
      </w: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2022年2月8日</w:t>
      </w:r>
    </w:p>
    <w:p>
      <w:pPr>
        <w:keepNext w:val="0"/>
        <w:keepLines w:val="0"/>
        <w:pageBreakBefore w:val="0"/>
        <w:widowControl w:val="0"/>
        <w:kinsoku/>
        <w:wordWrap/>
        <w:overflowPunct/>
        <w:topLinePunct w:val="0"/>
        <w:autoSpaceDE/>
        <w:autoSpaceDN/>
        <w:bidi w:val="0"/>
        <w:adjustRightInd/>
        <w:snapToGrid/>
        <w:spacing w:line="570" w:lineRule="exact"/>
        <w:jc w:val="right"/>
        <w:textAlignment w:val="auto"/>
        <w:rPr>
          <w:rFonts w:hint="eastAsia" w:asciiTheme="minorEastAsia" w:hAnsiTheme="minorEastAsia" w:eastAsiaTheme="minorEastAsia" w:cstheme="minorEastAsia"/>
          <w:sz w:val="28"/>
          <w:szCs w:val="28"/>
          <w:lang w:val="en-US" w:eastAsia="zh-CN"/>
        </w:rPr>
      </w:pPr>
    </w:p>
    <w:p>
      <w:pPr>
        <w:pStyle w:val="9"/>
        <w:pageBreakBefore w:val="0"/>
        <w:widowControl w:val="0"/>
        <w:kinsoku/>
        <w:wordWrap/>
        <w:overflowPunct/>
        <w:topLinePunct w:val="0"/>
        <w:autoSpaceDE/>
        <w:autoSpaceDN/>
        <w:bidi w:val="0"/>
        <w:adjustRightInd/>
        <w:snapToGrid/>
        <w:spacing w:line="570" w:lineRule="exact"/>
        <w:ind w:left="0" w:leftChars="0" w:firstLine="0" w:firstLineChars="0"/>
        <w:jc w:val="left"/>
        <w:textAlignment w:val="auto"/>
        <w:rPr>
          <w:rFonts w:hint="eastAsia" w:ascii="仿宋" w:hAnsi="仿宋" w:eastAsia="仿宋" w:cs="仿宋"/>
          <w:sz w:val="32"/>
          <w:szCs w:val="32"/>
          <w:lang w:eastAsia="zh-CN"/>
        </w:rPr>
      </w:pPr>
    </w:p>
    <w:p>
      <w:pPr>
        <w:pStyle w:val="9"/>
        <w:pageBreakBefore w:val="0"/>
        <w:widowControl w:val="0"/>
        <w:kinsoku/>
        <w:wordWrap/>
        <w:overflowPunct/>
        <w:topLinePunct w:val="0"/>
        <w:autoSpaceDE/>
        <w:autoSpaceDN/>
        <w:bidi w:val="0"/>
        <w:adjustRightInd/>
        <w:snapToGrid/>
        <w:spacing w:line="570" w:lineRule="exact"/>
        <w:ind w:left="0" w:leftChars="0" w:firstLine="0" w:firstLineChars="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p>
    <w:p>
      <w:pPr>
        <w:pStyle w:val="9"/>
        <w:pageBreakBefore w:val="0"/>
        <w:widowControl w:val="0"/>
        <w:kinsoku/>
        <w:wordWrap/>
        <w:overflowPunct/>
        <w:topLinePunct w:val="0"/>
        <w:autoSpaceDE/>
        <w:autoSpaceDN/>
        <w:bidi w:val="0"/>
        <w:adjustRightInd/>
        <w:snapToGrid/>
        <w:spacing w:line="570" w:lineRule="exact"/>
        <w:ind w:firstLine="620"/>
        <w:jc w:val="center"/>
        <w:textAlignment w:val="auto"/>
        <w:rPr>
          <w:rFonts w:hint="eastAsia" w:ascii="仿宋" w:hAnsi="仿宋" w:eastAsia="仿宋" w:cs="仿宋"/>
          <w:sz w:val="32"/>
          <w:szCs w:val="32"/>
          <w:lang w:eastAsia="zh-CN"/>
        </w:rPr>
      </w:pPr>
    </w:p>
    <w:p>
      <w:pPr>
        <w:pStyle w:val="9"/>
        <w:pageBreakBefore w:val="0"/>
        <w:widowControl w:val="0"/>
        <w:kinsoku/>
        <w:wordWrap/>
        <w:overflowPunct/>
        <w:topLinePunct w:val="0"/>
        <w:autoSpaceDE/>
        <w:autoSpaceDN/>
        <w:bidi w:val="0"/>
        <w:adjustRightInd/>
        <w:snapToGrid/>
        <w:spacing w:line="570" w:lineRule="exact"/>
        <w:ind w:left="0" w:leftChars="0" w:firstLine="0" w:firstLineChars="0"/>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政协玉田县委员会</w:t>
      </w:r>
    </w:p>
    <w:p>
      <w:pPr>
        <w:pStyle w:val="12"/>
        <w:keepNext/>
        <w:keepLines/>
        <w:pageBreakBefore w:val="0"/>
        <w:widowControl w:val="0"/>
        <w:kinsoku/>
        <w:wordWrap/>
        <w:overflowPunct/>
        <w:topLinePunct w:val="0"/>
        <w:autoSpaceDE/>
        <w:autoSpaceDN/>
        <w:bidi w:val="0"/>
        <w:adjustRightInd/>
        <w:snapToGrid/>
        <w:spacing w:line="570" w:lineRule="exact"/>
        <w:jc w:val="center"/>
        <w:textAlignment w:val="auto"/>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rPr>
        <w:t>预算绩效管理工作领导小组</w:t>
      </w:r>
      <w:r>
        <w:rPr>
          <w:rFonts w:hint="eastAsia" w:ascii="方正小标宋简体" w:hAnsi="方正小标宋简体" w:eastAsia="方正小标宋简体" w:cs="方正小标宋简体"/>
          <w:sz w:val="40"/>
          <w:szCs w:val="40"/>
          <w:lang w:eastAsia="zh-CN"/>
        </w:rPr>
        <w:t>成员名单</w:t>
      </w:r>
    </w:p>
    <w:p>
      <w:pPr>
        <w:pStyle w:val="12"/>
        <w:keepNext/>
        <w:keepLines/>
        <w:pageBreakBefore w:val="0"/>
        <w:widowControl w:val="0"/>
        <w:kinsoku/>
        <w:wordWrap/>
        <w:overflowPunct/>
        <w:topLinePunct w:val="0"/>
        <w:autoSpaceDE/>
        <w:autoSpaceDN/>
        <w:bidi w:val="0"/>
        <w:adjustRightInd/>
        <w:snapToGrid/>
        <w:spacing w:after="0" w:line="57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组</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长：</w:t>
      </w:r>
      <w:r>
        <w:rPr>
          <w:rFonts w:hint="eastAsia" w:ascii="仿宋" w:hAnsi="仿宋" w:eastAsia="仿宋" w:cs="仿宋"/>
          <w:sz w:val="32"/>
          <w:szCs w:val="32"/>
          <w:lang w:val="en-US" w:eastAsia="zh-CN"/>
        </w:rPr>
        <w:t xml:space="preserve">      县政协主席            王跃飞</w:t>
      </w:r>
    </w:p>
    <w:p>
      <w:pPr>
        <w:pStyle w:val="12"/>
        <w:keepNext/>
        <w:keepLines/>
        <w:pageBreakBefore w:val="0"/>
        <w:widowControl w:val="0"/>
        <w:kinsoku/>
        <w:wordWrap/>
        <w:overflowPunct/>
        <w:topLinePunct w:val="0"/>
        <w:autoSpaceDE/>
        <w:autoSpaceDN/>
        <w:bidi w:val="0"/>
        <w:adjustRightInd/>
        <w:snapToGrid/>
        <w:spacing w:after="0" w:line="57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副组长：</w:t>
      </w:r>
      <w:r>
        <w:rPr>
          <w:rFonts w:hint="eastAsia" w:ascii="仿宋" w:hAnsi="仿宋" w:eastAsia="仿宋" w:cs="仿宋"/>
          <w:sz w:val="32"/>
          <w:szCs w:val="32"/>
          <w:lang w:val="en-US" w:eastAsia="zh-CN"/>
        </w:rPr>
        <w:t xml:space="preserve">      县政协副主席          韩田野</w:t>
      </w:r>
    </w:p>
    <w:p>
      <w:pPr>
        <w:pStyle w:val="12"/>
        <w:keepNext/>
        <w:keepLines/>
        <w:pageBreakBefore w:val="0"/>
        <w:widowControl w:val="0"/>
        <w:kinsoku/>
        <w:wordWrap/>
        <w:overflowPunct/>
        <w:topLinePunct w:val="0"/>
        <w:autoSpaceDE/>
        <w:autoSpaceDN/>
        <w:bidi w:val="0"/>
        <w:adjustRightInd/>
        <w:snapToGrid/>
        <w:spacing w:after="0" w:line="57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县政协秘书长          王晓军</w:t>
      </w:r>
    </w:p>
    <w:p>
      <w:pPr>
        <w:pStyle w:val="12"/>
        <w:keepNext/>
        <w:keepLines/>
        <w:pageBreakBefore w:val="0"/>
        <w:widowControl w:val="0"/>
        <w:tabs>
          <w:tab w:val="left" w:pos="2880"/>
        </w:tabs>
        <w:kinsoku/>
        <w:wordWrap/>
        <w:overflowPunct/>
        <w:topLinePunct w:val="0"/>
        <w:autoSpaceDE/>
        <w:autoSpaceDN/>
        <w:bidi w:val="0"/>
        <w:adjustRightInd/>
        <w:snapToGrid/>
        <w:spacing w:after="0" w:line="57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成</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员：</w:t>
      </w:r>
      <w:r>
        <w:rPr>
          <w:rFonts w:hint="eastAsia" w:ascii="仿宋" w:hAnsi="仿宋" w:eastAsia="仿宋" w:cs="仿宋"/>
          <w:sz w:val="32"/>
          <w:szCs w:val="32"/>
          <w:lang w:val="en-US" w:eastAsia="zh-CN"/>
        </w:rPr>
        <w:t xml:space="preserve">      县政协办公室主任      李建海</w:t>
      </w:r>
    </w:p>
    <w:p>
      <w:pPr>
        <w:pStyle w:val="12"/>
        <w:keepNext/>
        <w:keepLines/>
        <w:pageBreakBefore w:val="0"/>
        <w:widowControl w:val="0"/>
        <w:tabs>
          <w:tab w:val="left" w:pos="2880"/>
        </w:tabs>
        <w:kinsoku/>
        <w:wordWrap/>
        <w:overflowPunct/>
        <w:topLinePunct w:val="0"/>
        <w:autoSpaceDE/>
        <w:autoSpaceDN/>
        <w:bidi w:val="0"/>
        <w:adjustRightInd/>
        <w:snapToGrid/>
        <w:spacing w:after="0" w:line="570" w:lineRule="exact"/>
        <w:ind w:firstLine="2240" w:firstLineChars="7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县政协经建提案委主任  单宝东</w:t>
      </w:r>
    </w:p>
    <w:p>
      <w:pPr>
        <w:pStyle w:val="12"/>
        <w:keepNext/>
        <w:keepLines/>
        <w:pageBreakBefore w:val="0"/>
        <w:widowControl w:val="0"/>
        <w:tabs>
          <w:tab w:val="left" w:pos="2880"/>
        </w:tabs>
        <w:kinsoku/>
        <w:wordWrap/>
        <w:overflowPunct/>
        <w:topLinePunct w:val="0"/>
        <w:autoSpaceDE/>
        <w:autoSpaceDN/>
        <w:bidi w:val="0"/>
        <w:adjustRightInd/>
        <w:snapToGrid/>
        <w:spacing w:after="0" w:line="570" w:lineRule="exact"/>
        <w:ind w:firstLine="2240" w:firstLineChars="7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县政协农资人环委主任  张振香</w:t>
      </w:r>
    </w:p>
    <w:p>
      <w:pPr>
        <w:pStyle w:val="12"/>
        <w:keepNext/>
        <w:keepLines/>
        <w:pageBreakBefore w:val="0"/>
        <w:widowControl w:val="0"/>
        <w:tabs>
          <w:tab w:val="left" w:pos="2880"/>
        </w:tabs>
        <w:kinsoku/>
        <w:wordWrap/>
        <w:overflowPunct/>
        <w:topLinePunct w:val="0"/>
        <w:autoSpaceDE/>
        <w:autoSpaceDN/>
        <w:bidi w:val="0"/>
        <w:adjustRightInd/>
        <w:snapToGrid/>
        <w:spacing w:after="0" w:line="570" w:lineRule="exact"/>
        <w:ind w:firstLine="2240" w:firstLineChars="7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县政协社法民宗委主任  时雅梅</w:t>
      </w:r>
    </w:p>
    <w:p>
      <w:pPr>
        <w:pStyle w:val="12"/>
        <w:keepNext/>
        <w:keepLines/>
        <w:pageBreakBefore w:val="0"/>
        <w:widowControl w:val="0"/>
        <w:tabs>
          <w:tab w:val="left" w:pos="2880"/>
        </w:tabs>
        <w:kinsoku/>
        <w:wordWrap/>
        <w:overflowPunct/>
        <w:topLinePunct w:val="0"/>
        <w:autoSpaceDE/>
        <w:autoSpaceDN/>
        <w:bidi w:val="0"/>
        <w:adjustRightInd/>
        <w:snapToGrid/>
        <w:spacing w:after="0" w:line="570" w:lineRule="exact"/>
        <w:ind w:firstLine="2240" w:firstLineChars="700"/>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县政协教卫文史委主任  王久赞</w:t>
      </w:r>
    </w:p>
    <w:p>
      <w:pPr>
        <w:pStyle w:val="12"/>
        <w:keepNext/>
        <w:keepLines/>
        <w:pageBreakBefore w:val="0"/>
        <w:widowControl w:val="0"/>
        <w:tabs>
          <w:tab w:val="left" w:pos="2880"/>
        </w:tabs>
        <w:kinsoku/>
        <w:wordWrap/>
        <w:overflowPunct/>
        <w:topLinePunct w:val="0"/>
        <w:autoSpaceDE/>
        <w:autoSpaceDN/>
        <w:bidi w:val="0"/>
        <w:adjustRightInd/>
        <w:snapToGrid/>
        <w:spacing w:after="0" w:line="570" w:lineRule="exact"/>
        <w:ind w:firstLine="2240" w:firstLineChars="700"/>
        <w:jc w:val="both"/>
        <w:textAlignment w:val="auto"/>
        <w:rPr>
          <w:rFonts w:hint="eastAsia" w:ascii="仿宋" w:hAnsi="仿宋" w:eastAsia="仿宋" w:cs="仿宋"/>
          <w:sz w:val="32"/>
          <w:szCs w:val="32"/>
          <w:lang w:eastAsia="zh-CN"/>
        </w:rPr>
      </w:pPr>
    </w:p>
    <w:p>
      <w:pPr>
        <w:keepNext w:val="0"/>
        <w:keepLines w:val="0"/>
        <w:pageBreakBefore w:val="0"/>
        <w:widowControl w:val="0"/>
        <w:kinsoku/>
        <w:wordWrap/>
        <w:overflowPunct/>
        <w:topLinePunct w:val="0"/>
        <w:autoSpaceDE/>
        <w:autoSpaceDN/>
        <w:bidi w:val="0"/>
        <w:adjustRightInd/>
        <w:snapToGrid/>
        <w:spacing w:line="570" w:lineRule="exact"/>
        <w:jc w:val="both"/>
        <w:textAlignment w:val="auto"/>
        <w:rPr>
          <w:rFonts w:hint="eastAsia" w:asciiTheme="minorEastAsia" w:hAnsiTheme="minorEastAsia" w:eastAsiaTheme="minorEastAsia" w:cstheme="minorEastAsia"/>
          <w:sz w:val="28"/>
          <w:szCs w:val="28"/>
          <w:lang w:val="en-US" w:eastAsia="zh-CN"/>
        </w:rPr>
      </w:pPr>
    </w:p>
    <w:sectPr>
      <w:footnotePr>
        <w:numFmt w:val="decimal"/>
      </w:footnotePr>
      <w:pgSz w:w="11900" w:h="16840"/>
      <w:pgMar w:top="1644" w:right="1474" w:bottom="1531" w:left="1474" w:header="816" w:footer="1236" w:gutter="0"/>
      <w:pgNumType w:start="1"/>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useFELayout/>
    <w:compatSetting w:name="compatibilityMode" w:uri="http://schemas.microsoft.com/office/word" w:val="15"/>
  </w:compat>
  <w:rsids>
    <w:rsidRoot w:val="00000000"/>
    <w:rsid w:val="01680CC9"/>
    <w:rsid w:val="03BB5ED0"/>
    <w:rsid w:val="0B863948"/>
    <w:rsid w:val="0CE53F0B"/>
    <w:rsid w:val="159170EB"/>
    <w:rsid w:val="18E341FE"/>
    <w:rsid w:val="1DA86BBF"/>
    <w:rsid w:val="217D7A58"/>
    <w:rsid w:val="2EE86015"/>
    <w:rsid w:val="38026626"/>
    <w:rsid w:val="3DD26E8D"/>
    <w:rsid w:val="40F56DBD"/>
    <w:rsid w:val="4EB82733"/>
    <w:rsid w:val="50CE040B"/>
    <w:rsid w:val="56067EB5"/>
    <w:rsid w:val="59E5374C"/>
    <w:rsid w:val="5BC34642"/>
    <w:rsid w:val="5CE948F1"/>
    <w:rsid w:val="72800224"/>
    <w:rsid w:val="79D30B56"/>
    <w:rsid w:val="7DE363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Courier New"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Courier New" w:hAnsi="Courier New" w:eastAsia="Courier New" w:cs="Courier New"/>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Courier New" w:hAnsi="Courier New" w:eastAsia="Courier New" w:cs="Courier New"/>
      <w:color w:val="000000"/>
      <w:spacing w:val="0"/>
      <w:w w:val="100"/>
      <w:position w:val="0"/>
      <w:sz w:val="24"/>
      <w:szCs w:val="24"/>
      <w:shd w:val="clear" w:color="auto" w:fill="auto"/>
    </w:rPr>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标题 #1_"/>
    <w:basedOn w:val="3"/>
    <w:link w:val="5"/>
    <w:qFormat/>
    <w:uiPriority w:val="0"/>
    <w:rPr>
      <w:rFonts w:ascii="宋体" w:hAnsi="宋体" w:eastAsia="宋体" w:cs="宋体"/>
      <w:color w:val="E2606F"/>
      <w:sz w:val="122"/>
      <w:szCs w:val="122"/>
      <w:u w:val="none"/>
      <w:shd w:val="clear" w:color="auto" w:fill="auto"/>
    </w:rPr>
  </w:style>
  <w:style w:type="paragraph" w:customStyle="1" w:styleId="5">
    <w:name w:val="标题 #1"/>
    <w:basedOn w:val="1"/>
    <w:link w:val="4"/>
    <w:qFormat/>
    <w:uiPriority w:val="0"/>
    <w:pPr>
      <w:widowControl w:val="0"/>
      <w:shd w:val="clear" w:color="auto" w:fill="auto"/>
      <w:spacing w:before="960" w:after="2640"/>
      <w:jc w:val="center"/>
      <w:outlineLvl w:val="0"/>
    </w:pPr>
    <w:rPr>
      <w:rFonts w:ascii="宋体" w:hAnsi="宋体" w:eastAsia="宋体" w:cs="宋体"/>
      <w:color w:val="E2606F"/>
      <w:sz w:val="122"/>
      <w:szCs w:val="122"/>
      <w:u w:val="none"/>
      <w:shd w:val="clear" w:color="auto" w:fill="auto"/>
    </w:rPr>
  </w:style>
  <w:style w:type="character" w:customStyle="1" w:styleId="6">
    <w:name w:val="标题 #2_"/>
    <w:basedOn w:val="3"/>
    <w:link w:val="7"/>
    <w:qFormat/>
    <w:uiPriority w:val="0"/>
    <w:rPr>
      <w:rFonts w:ascii="宋体" w:hAnsi="宋体" w:eastAsia="宋体" w:cs="宋体"/>
      <w:sz w:val="44"/>
      <w:szCs w:val="44"/>
      <w:u w:val="none"/>
      <w:shd w:val="clear" w:color="auto" w:fill="auto"/>
    </w:rPr>
  </w:style>
  <w:style w:type="paragraph" w:customStyle="1" w:styleId="7">
    <w:name w:val="标题 #2"/>
    <w:basedOn w:val="1"/>
    <w:link w:val="6"/>
    <w:qFormat/>
    <w:uiPriority w:val="0"/>
    <w:pPr>
      <w:widowControl w:val="0"/>
      <w:shd w:val="clear" w:color="auto" w:fill="auto"/>
      <w:spacing w:line="605" w:lineRule="exact"/>
      <w:jc w:val="center"/>
      <w:outlineLvl w:val="1"/>
    </w:pPr>
    <w:rPr>
      <w:rFonts w:ascii="宋体" w:hAnsi="宋体" w:eastAsia="宋体" w:cs="宋体"/>
      <w:sz w:val="44"/>
      <w:szCs w:val="44"/>
      <w:u w:val="none"/>
      <w:shd w:val="clear" w:color="auto" w:fill="auto"/>
    </w:rPr>
  </w:style>
  <w:style w:type="character" w:customStyle="1" w:styleId="8">
    <w:name w:val="正文文本_"/>
    <w:basedOn w:val="3"/>
    <w:link w:val="9"/>
    <w:qFormat/>
    <w:uiPriority w:val="0"/>
    <w:rPr>
      <w:rFonts w:ascii="宋体" w:hAnsi="宋体" w:eastAsia="宋体" w:cs="宋体"/>
      <w:sz w:val="30"/>
      <w:szCs w:val="30"/>
      <w:u w:val="none"/>
      <w:shd w:val="clear" w:color="auto" w:fill="auto"/>
    </w:rPr>
  </w:style>
  <w:style w:type="paragraph" w:customStyle="1" w:styleId="9">
    <w:name w:val="正文文本1"/>
    <w:basedOn w:val="1"/>
    <w:link w:val="8"/>
    <w:qFormat/>
    <w:uiPriority w:val="0"/>
    <w:pPr>
      <w:widowControl w:val="0"/>
      <w:shd w:val="clear" w:color="auto" w:fill="auto"/>
      <w:spacing w:line="437" w:lineRule="auto"/>
      <w:ind w:firstLine="400"/>
    </w:pPr>
    <w:rPr>
      <w:rFonts w:ascii="宋体" w:hAnsi="宋体" w:eastAsia="宋体" w:cs="宋体"/>
      <w:sz w:val="30"/>
      <w:szCs w:val="30"/>
      <w:u w:val="none"/>
      <w:shd w:val="clear" w:color="auto" w:fill="auto"/>
    </w:rPr>
  </w:style>
  <w:style w:type="character" w:customStyle="1" w:styleId="10">
    <w:name w:val="正文文本 (2)_"/>
    <w:basedOn w:val="3"/>
    <w:link w:val="11"/>
    <w:qFormat/>
    <w:uiPriority w:val="0"/>
    <w:rPr>
      <w:rFonts w:ascii="黑体" w:hAnsi="黑体" w:eastAsia="黑体" w:cs="黑体"/>
      <w:sz w:val="30"/>
      <w:szCs w:val="30"/>
      <w:u w:val="none"/>
      <w:shd w:val="clear" w:color="auto" w:fill="auto"/>
    </w:rPr>
  </w:style>
  <w:style w:type="paragraph" w:customStyle="1" w:styleId="11">
    <w:name w:val="正文文本 (2)"/>
    <w:basedOn w:val="1"/>
    <w:link w:val="10"/>
    <w:qFormat/>
    <w:uiPriority w:val="0"/>
    <w:pPr>
      <w:widowControl w:val="0"/>
      <w:shd w:val="clear" w:color="auto" w:fill="auto"/>
      <w:spacing w:line="628" w:lineRule="exact"/>
      <w:ind w:firstLine="980"/>
    </w:pPr>
    <w:rPr>
      <w:rFonts w:ascii="黑体" w:hAnsi="黑体" w:eastAsia="黑体" w:cs="黑体"/>
      <w:sz w:val="30"/>
      <w:szCs w:val="30"/>
      <w:u w:val="none"/>
      <w:shd w:val="clear" w:color="auto" w:fill="auto"/>
    </w:rPr>
  </w:style>
  <w:style w:type="paragraph" w:customStyle="1" w:styleId="12">
    <w:name w:val="标题 #3"/>
    <w:basedOn w:val="1"/>
    <w:qFormat/>
    <w:uiPriority w:val="0"/>
    <w:pPr>
      <w:spacing w:after="560" w:line="644" w:lineRule="exact"/>
      <w:jc w:val="center"/>
      <w:outlineLvl w:val="2"/>
    </w:pPr>
    <w:rPr>
      <w:rFonts w:ascii="宋体" w:hAnsi="宋体" w:eastAsia="宋体" w:cs="宋体"/>
      <w:sz w:val="36"/>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10</TotalTime>
  <ScaleCrop>false</ScaleCrop>
  <LinksUpToDate>false</LinksUpToDate>
  <Application>WPS Office_11.8.2.9022_F1E327BC-269C-435d-A152-05C5408002CA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2021-12-11T00:51:00Z</dcterms:created>
  <dc:creator>Administrator</dc:creator>
  <cp:lastModifiedBy>lenovo</cp:lastModifiedBy>
  <cp:lastPrinted>2021-12-20T06:04:00Z</cp:lastPrinted>
  <dcterms:modified xsi:type="dcterms:W3CDTF">2023-07-13T07:23:07Z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