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乡镇专项维稳经费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玉田县信访局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何亚玲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03156130519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pageBreakBefore w:val="0"/>
        <w:widowControl w:val="0"/>
        <w:numPr>
          <w:ilvl w:val="0"/>
          <w:numId w:val="1"/>
        </w:numPr>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pageBreakBefore w:val="0"/>
        <w:widowControl w:val="0"/>
        <w:kinsoku/>
        <w:wordWrap/>
        <w:overflowPunct/>
        <w:topLinePunct w:val="0"/>
        <w:autoSpaceDE/>
        <w:autoSpaceDN/>
        <w:bidi w:val="0"/>
        <w:adjustRightInd/>
        <w:snapToGrid/>
        <w:spacing w:line="570" w:lineRule="exact"/>
        <w:ind w:firstLine="600" w:firstLineChars="200"/>
        <w:textAlignment w:val="auto"/>
        <w:rPr>
          <w:rFonts w:ascii="仿宋_GB2312" w:hAnsi="仿宋" w:eastAsia="仿宋_GB2312" w:cs="仿宋"/>
          <w:color w:val="000000"/>
          <w:sz w:val="30"/>
          <w:szCs w:val="30"/>
        </w:rPr>
      </w:pPr>
      <w:bookmarkStart w:id="21" w:name="_Toc31309_WPSOffice_Level1"/>
      <w:r>
        <w:rPr>
          <w:rFonts w:ascii="仿宋_GB2312" w:hAnsi="仿宋" w:eastAsia="仿宋_GB2312" w:cs="仿宋"/>
          <w:color w:val="000000"/>
          <w:sz w:val="30"/>
          <w:szCs w:val="30"/>
        </w:rPr>
        <w:t>1</w:t>
      </w:r>
      <w:r>
        <w:rPr>
          <w:rFonts w:hint="eastAsia" w:ascii="仿宋_GB2312" w:hAnsi="仿宋" w:eastAsia="仿宋_GB2312" w:cs="仿宋"/>
          <w:color w:val="000000"/>
          <w:sz w:val="30"/>
          <w:szCs w:val="30"/>
        </w:rPr>
        <w:t>、研究提出全县信访工作的思路，贯彻执行上级政策法规，拟定全县信访工作方针政策。</w:t>
      </w:r>
    </w:p>
    <w:p>
      <w:pPr>
        <w:pageBreakBefore w:val="0"/>
        <w:widowControl w:val="0"/>
        <w:kinsoku/>
        <w:wordWrap/>
        <w:overflowPunct/>
        <w:topLinePunct w:val="0"/>
        <w:autoSpaceDE/>
        <w:autoSpaceDN/>
        <w:bidi w:val="0"/>
        <w:adjustRightInd/>
        <w:snapToGrid/>
        <w:spacing w:line="570" w:lineRule="exact"/>
        <w:ind w:firstLine="600" w:firstLineChars="200"/>
        <w:textAlignment w:val="auto"/>
        <w:rPr>
          <w:rFonts w:ascii="仿宋_GB2312" w:hAnsi="仿宋" w:eastAsia="仿宋_GB2312" w:cs="仿宋"/>
          <w:color w:val="000000"/>
          <w:sz w:val="30"/>
          <w:szCs w:val="30"/>
        </w:rPr>
      </w:pPr>
      <w:r>
        <w:rPr>
          <w:rFonts w:ascii="仿宋_GB2312" w:hAnsi="仿宋" w:eastAsia="仿宋_GB2312" w:cs="仿宋"/>
          <w:color w:val="000000"/>
          <w:sz w:val="30"/>
          <w:szCs w:val="30"/>
        </w:rPr>
        <w:t>2</w:t>
      </w:r>
      <w:r>
        <w:rPr>
          <w:rFonts w:hint="eastAsia" w:ascii="仿宋_GB2312" w:hAnsi="仿宋" w:eastAsia="仿宋_GB2312" w:cs="仿宋"/>
          <w:color w:val="000000"/>
          <w:sz w:val="30"/>
          <w:szCs w:val="30"/>
        </w:rPr>
        <w:t>、办理人民群众来信，接待群众来访，受理群众网上投诉，查办信访，负责人民群众建议征集工作。</w:t>
      </w:r>
    </w:p>
    <w:p>
      <w:pPr>
        <w:pageBreakBefore w:val="0"/>
        <w:widowControl w:val="0"/>
        <w:kinsoku/>
        <w:wordWrap/>
        <w:overflowPunct/>
        <w:topLinePunct w:val="0"/>
        <w:autoSpaceDE/>
        <w:autoSpaceDN/>
        <w:bidi w:val="0"/>
        <w:adjustRightInd/>
        <w:snapToGrid/>
        <w:spacing w:line="570" w:lineRule="exact"/>
        <w:ind w:firstLine="600" w:firstLineChars="200"/>
        <w:textAlignment w:val="auto"/>
        <w:rPr>
          <w:rFonts w:ascii="仿宋_GB2312" w:hAnsi="仿宋" w:eastAsia="仿宋_GB2312" w:cs="仿宋"/>
          <w:color w:val="000000"/>
          <w:sz w:val="30"/>
          <w:szCs w:val="30"/>
        </w:rPr>
      </w:pPr>
      <w:r>
        <w:rPr>
          <w:rFonts w:ascii="仿宋_GB2312" w:hAnsi="仿宋" w:eastAsia="仿宋_GB2312" w:cs="仿宋"/>
          <w:color w:val="000000"/>
          <w:sz w:val="30"/>
          <w:szCs w:val="30"/>
        </w:rPr>
        <w:t>3</w:t>
      </w:r>
      <w:r>
        <w:rPr>
          <w:rFonts w:hint="eastAsia" w:ascii="仿宋_GB2312" w:hAnsi="仿宋" w:eastAsia="仿宋_GB2312" w:cs="仿宋"/>
          <w:color w:val="000000"/>
          <w:sz w:val="30"/>
          <w:szCs w:val="30"/>
        </w:rPr>
        <w:t>、调查研究和综合分析全县信访形势及信访工作状况，总结推广各地各部门信访工作经验，提出改进和加强信访工作的意见和建议。</w:t>
      </w:r>
    </w:p>
    <w:p>
      <w:pPr>
        <w:pageBreakBefore w:val="0"/>
        <w:widowControl w:val="0"/>
        <w:kinsoku/>
        <w:wordWrap/>
        <w:overflowPunct/>
        <w:topLinePunct w:val="0"/>
        <w:autoSpaceDE/>
        <w:autoSpaceDN/>
        <w:bidi w:val="0"/>
        <w:adjustRightInd/>
        <w:snapToGrid/>
        <w:spacing w:line="570" w:lineRule="exact"/>
        <w:ind w:firstLine="600" w:firstLineChars="200"/>
        <w:textAlignment w:val="auto"/>
        <w:rPr>
          <w:rFonts w:ascii="仿宋_GB2312" w:hAnsi="仿宋" w:eastAsia="仿宋_GB2312" w:cs="仿宋"/>
          <w:color w:val="000000"/>
          <w:sz w:val="30"/>
          <w:szCs w:val="30"/>
        </w:rPr>
      </w:pPr>
      <w:r>
        <w:rPr>
          <w:rFonts w:ascii="仿宋_GB2312" w:hAnsi="仿宋" w:eastAsia="仿宋_GB2312" w:cs="仿宋"/>
          <w:color w:val="000000"/>
          <w:sz w:val="30"/>
          <w:szCs w:val="30"/>
        </w:rPr>
        <w:t>4</w:t>
      </w:r>
      <w:r>
        <w:rPr>
          <w:rFonts w:hint="eastAsia" w:ascii="仿宋_GB2312" w:hAnsi="仿宋" w:eastAsia="仿宋_GB2312" w:cs="仿宋"/>
          <w:color w:val="000000"/>
          <w:sz w:val="30"/>
          <w:szCs w:val="30"/>
        </w:rPr>
        <w:t>、参与组织、协调、指导全县社会综合治理和维护社会政治稳定工作，协助保障国家、省、市和县重大政治活动顺利进行，参与处理影响社会政治稳定的突发性、群体性事件。</w:t>
      </w:r>
    </w:p>
    <w:p>
      <w:pPr>
        <w:pageBreakBefore w:val="0"/>
        <w:widowControl w:val="0"/>
        <w:kinsoku/>
        <w:wordWrap/>
        <w:overflowPunct/>
        <w:topLinePunct w:val="0"/>
        <w:autoSpaceDE/>
        <w:autoSpaceDN/>
        <w:bidi w:val="0"/>
        <w:adjustRightInd/>
        <w:snapToGrid/>
        <w:spacing w:line="570" w:lineRule="exact"/>
        <w:ind w:firstLine="600" w:firstLineChars="200"/>
        <w:textAlignment w:val="auto"/>
        <w:rPr>
          <w:rFonts w:ascii="仿宋_GB2312" w:hAnsi="仿宋" w:eastAsia="仿宋_GB2312" w:cs="仿宋"/>
          <w:color w:val="000000"/>
          <w:sz w:val="30"/>
          <w:szCs w:val="30"/>
        </w:rPr>
      </w:pPr>
      <w:r>
        <w:rPr>
          <w:rFonts w:ascii="仿宋_GB2312" w:hAnsi="仿宋" w:eastAsia="仿宋_GB2312" w:cs="仿宋"/>
          <w:color w:val="000000"/>
          <w:sz w:val="30"/>
          <w:szCs w:val="30"/>
        </w:rPr>
        <w:t>5</w:t>
      </w:r>
      <w:r>
        <w:rPr>
          <w:rFonts w:hint="eastAsia" w:ascii="仿宋_GB2312" w:hAnsi="仿宋" w:eastAsia="仿宋_GB2312" w:cs="仿宋"/>
          <w:color w:val="000000"/>
          <w:sz w:val="30"/>
          <w:szCs w:val="30"/>
        </w:rPr>
        <w:t>、督促检查和指导乡镇党委、政府和县直部门的信访工作。对乡镇党委、政府和县直有关部门信访工作年度责任目标进行考核，对全县社会治安综合治理和维护社会政治稳定年度刺目桔有关信访工作进行考核。</w:t>
      </w:r>
    </w:p>
    <w:p>
      <w:pPr>
        <w:pageBreakBefore w:val="0"/>
        <w:widowControl w:val="0"/>
        <w:kinsoku/>
        <w:wordWrap/>
        <w:overflowPunct/>
        <w:topLinePunct w:val="0"/>
        <w:autoSpaceDE/>
        <w:autoSpaceDN/>
        <w:bidi w:val="0"/>
        <w:adjustRightInd/>
        <w:snapToGrid/>
        <w:spacing w:line="570" w:lineRule="exact"/>
        <w:ind w:firstLine="600" w:firstLineChars="200"/>
        <w:textAlignment w:val="auto"/>
        <w:rPr>
          <w:rFonts w:ascii="仿宋_GB2312" w:hAnsi="仿宋" w:eastAsia="仿宋_GB2312" w:cs="仿宋"/>
          <w:color w:val="000000"/>
          <w:sz w:val="30"/>
          <w:szCs w:val="30"/>
        </w:rPr>
      </w:pPr>
      <w:r>
        <w:rPr>
          <w:rFonts w:ascii="仿宋_GB2312" w:hAnsi="仿宋" w:eastAsia="仿宋_GB2312" w:cs="仿宋"/>
          <w:color w:val="000000"/>
          <w:sz w:val="30"/>
          <w:szCs w:val="30"/>
        </w:rPr>
        <w:t>6</w:t>
      </w:r>
      <w:r>
        <w:rPr>
          <w:rFonts w:hint="eastAsia" w:ascii="仿宋_GB2312" w:hAnsi="仿宋" w:eastAsia="仿宋_GB2312" w:cs="仿宋"/>
          <w:color w:val="000000"/>
          <w:sz w:val="30"/>
          <w:szCs w:val="30"/>
        </w:rPr>
        <w:t>、协助国家信访局、省信访局和市信访局处理玉田县群众进京、赴省、到市上访工作，综合协调处理跨地区、跨部门、跨行业的重要信访问题，协助公安机关维护县委、县政府机关正常工作秩序。</w:t>
      </w:r>
    </w:p>
    <w:p>
      <w:pPr>
        <w:pageBreakBefore w:val="0"/>
        <w:widowControl w:val="0"/>
        <w:kinsoku/>
        <w:wordWrap/>
        <w:overflowPunct/>
        <w:topLinePunct w:val="0"/>
        <w:autoSpaceDE/>
        <w:autoSpaceDN/>
        <w:bidi w:val="0"/>
        <w:adjustRightInd/>
        <w:snapToGrid/>
        <w:spacing w:line="570" w:lineRule="exact"/>
        <w:ind w:firstLine="600" w:firstLineChars="200"/>
        <w:textAlignment w:val="auto"/>
        <w:rPr>
          <w:rFonts w:ascii="仿宋_GB2312" w:hAnsi="仿宋" w:eastAsia="仿宋_GB2312" w:cs="仿宋"/>
          <w:color w:val="000000"/>
          <w:sz w:val="30"/>
          <w:szCs w:val="30"/>
        </w:rPr>
      </w:pPr>
      <w:r>
        <w:rPr>
          <w:rFonts w:ascii="仿宋_GB2312" w:hAnsi="仿宋" w:eastAsia="仿宋_GB2312" w:cs="仿宋"/>
          <w:color w:val="000000"/>
          <w:sz w:val="30"/>
          <w:szCs w:val="30"/>
        </w:rPr>
        <w:t>7</w:t>
      </w:r>
      <w:r>
        <w:rPr>
          <w:rFonts w:hint="eastAsia" w:ascii="仿宋_GB2312" w:hAnsi="仿宋" w:eastAsia="仿宋_GB2312" w:cs="仿宋"/>
          <w:color w:val="000000"/>
          <w:sz w:val="30"/>
          <w:szCs w:val="30"/>
        </w:rPr>
        <w:t>、负责县级领导公开接访和省、市、县级领导包联信访事项的组织协调工作。</w:t>
      </w:r>
    </w:p>
    <w:p>
      <w:pPr>
        <w:pageBreakBefore w:val="0"/>
        <w:widowControl w:val="0"/>
        <w:kinsoku/>
        <w:wordWrap/>
        <w:overflowPunct/>
        <w:topLinePunct w:val="0"/>
        <w:autoSpaceDE/>
        <w:autoSpaceDN/>
        <w:bidi w:val="0"/>
        <w:adjustRightInd/>
        <w:snapToGrid/>
        <w:spacing w:line="570" w:lineRule="exact"/>
        <w:ind w:firstLine="600" w:firstLineChars="200"/>
        <w:textAlignment w:val="auto"/>
        <w:rPr>
          <w:rFonts w:ascii="仿宋_GB2312" w:hAnsi="仿宋" w:eastAsia="仿宋_GB2312" w:cs="仿宋"/>
          <w:color w:val="000000"/>
          <w:sz w:val="30"/>
          <w:szCs w:val="30"/>
        </w:rPr>
      </w:pPr>
      <w:r>
        <w:rPr>
          <w:rFonts w:ascii="仿宋_GB2312" w:hAnsi="仿宋" w:eastAsia="仿宋_GB2312" w:cs="仿宋"/>
          <w:color w:val="000000"/>
          <w:sz w:val="30"/>
          <w:szCs w:val="30"/>
        </w:rPr>
        <w:t>8</w:t>
      </w:r>
      <w:r>
        <w:rPr>
          <w:rFonts w:hint="eastAsia" w:ascii="仿宋_GB2312" w:hAnsi="仿宋" w:eastAsia="仿宋_GB2312" w:cs="仿宋"/>
          <w:color w:val="000000"/>
          <w:sz w:val="30"/>
          <w:szCs w:val="30"/>
        </w:rPr>
        <w:t>、承担玉田县信访工作联席会议的日常工作，督促落实联席会议决定的事项。</w:t>
      </w:r>
    </w:p>
    <w:p>
      <w:pPr>
        <w:keepNext/>
        <w:keepLines/>
        <w:pageBreakBefore w:val="0"/>
        <w:widowControl w:val="0"/>
        <w:kinsoku/>
        <w:wordWrap/>
        <w:overflowPunct/>
        <w:topLinePunct w:val="0"/>
        <w:autoSpaceDE/>
        <w:autoSpaceDN/>
        <w:bidi w:val="0"/>
        <w:adjustRightInd/>
        <w:snapToGrid/>
        <w:spacing w:line="570" w:lineRule="exact"/>
        <w:ind w:firstLine="600" w:firstLineChars="200"/>
        <w:jc w:val="left"/>
        <w:textAlignment w:val="auto"/>
        <w:outlineLvl w:val="0"/>
        <w:rPr>
          <w:rFonts w:hint="eastAsia" w:ascii="仿宋" w:hAnsi="仿宋" w:eastAsia="仿宋" w:cs="仿宋"/>
          <w:b/>
          <w:bCs/>
          <w:lang w:eastAsia="zh-CN"/>
        </w:rPr>
      </w:pPr>
      <w:r>
        <w:rPr>
          <w:rFonts w:ascii="仿宋_GB2312" w:hAnsi="仿宋" w:eastAsia="仿宋_GB2312" w:cs="仿宋"/>
          <w:color w:val="000000"/>
          <w:sz w:val="30"/>
          <w:szCs w:val="30"/>
        </w:rPr>
        <w:t>9</w:t>
      </w:r>
      <w:r>
        <w:rPr>
          <w:rFonts w:hint="eastAsia" w:ascii="仿宋_GB2312" w:hAnsi="仿宋" w:eastAsia="仿宋_GB2312" w:cs="仿宋"/>
          <w:color w:val="000000"/>
          <w:sz w:val="30"/>
          <w:szCs w:val="30"/>
        </w:rPr>
        <w:t>、完成县委、县政府及国家信访局、省信访局、市信访局交办的其他任务。</w:t>
      </w:r>
    </w:p>
    <w:p>
      <w:pPr>
        <w:pageBreakBefore w:val="0"/>
        <w:widowControl w:val="0"/>
        <w:numPr>
          <w:ilvl w:val="0"/>
          <w:numId w:val="1"/>
        </w:numPr>
        <w:kinsoku/>
        <w:wordWrap/>
        <w:overflowPunct/>
        <w:topLinePunct w:val="0"/>
        <w:autoSpaceDE/>
        <w:autoSpaceDN/>
        <w:bidi w:val="0"/>
        <w:adjustRightInd/>
        <w:snapToGrid/>
        <w:spacing w:line="570" w:lineRule="exact"/>
        <w:ind w:left="0" w:leftChars="0" w:firstLine="602" w:firstLineChars="200"/>
        <w:textAlignment w:val="auto"/>
        <w:rPr>
          <w:rFonts w:hint="eastAsia" w:ascii="仿宋" w:hAnsi="仿宋" w:eastAsia="仿宋" w:cs="仿宋"/>
          <w:b/>
          <w:bCs/>
        </w:rPr>
      </w:pPr>
      <w:r>
        <w:rPr>
          <w:rFonts w:hint="eastAsia" w:ascii="仿宋" w:hAnsi="仿宋" w:eastAsia="仿宋" w:cs="仿宋"/>
          <w:b/>
          <w:bCs/>
        </w:rPr>
        <w:t>绩效评价工作开展情况</w:t>
      </w:r>
      <w:bookmarkEnd w:id="21"/>
    </w:p>
    <w:p>
      <w:pPr>
        <w:pageBreakBefore w:val="0"/>
        <w:widowControl w:val="0"/>
        <w:kinsoku/>
        <w:wordWrap/>
        <w:overflowPunct/>
        <w:topLinePunct w:val="0"/>
        <w:autoSpaceDE/>
        <w:autoSpaceDN/>
        <w:bidi w:val="0"/>
        <w:adjustRightInd/>
        <w:snapToGrid/>
        <w:spacing w:line="570" w:lineRule="exact"/>
        <w:ind w:firstLine="480" w:firstLineChars="150"/>
        <w:textAlignment w:val="auto"/>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2"/>
          <w:szCs w:val="32"/>
          <w:lang w:val="en-US" w:eastAsia="zh-CN"/>
        </w:rPr>
        <w:t>接访经费项目</w:t>
      </w:r>
    </w:p>
    <w:p>
      <w:pPr>
        <w:pageBreakBefore w:val="0"/>
        <w:widowControl w:val="0"/>
        <w:numPr>
          <w:ilvl w:val="0"/>
          <w:numId w:val="2"/>
        </w:numPr>
        <w:kinsoku/>
        <w:wordWrap/>
        <w:overflowPunct/>
        <w:topLinePunct w:val="0"/>
        <w:autoSpaceDE/>
        <w:autoSpaceDN/>
        <w:bidi w:val="0"/>
        <w:adjustRightInd/>
        <w:snapToGrid/>
        <w:spacing w:line="570" w:lineRule="exact"/>
        <w:ind w:left="480" w:leftChars="0" w:firstLine="0" w:firstLineChars="0"/>
        <w:textAlignment w:val="auto"/>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rPr>
      </w:pPr>
      <w:r>
        <w:rPr>
          <w:rFonts w:hint="eastAsia" w:ascii="仿宋" w:hAnsi="仿宋" w:eastAsia="仿宋" w:cs="仿宋"/>
        </w:rPr>
        <w:t>（1）《中华人民共和国预算法》（2014 年修订）；</w:t>
      </w:r>
    </w:p>
    <w:p>
      <w:pPr>
        <w:pageBreakBefore w:val="0"/>
        <w:widowControl w:val="0"/>
        <w:numPr>
          <w:ilvl w:val="0"/>
          <w:numId w:val="0"/>
        </w:numPr>
        <w:kinsoku/>
        <w:wordWrap/>
        <w:overflowPunct/>
        <w:topLinePunct w:val="0"/>
        <w:autoSpaceDE/>
        <w:autoSpaceDN/>
        <w:bidi w:val="0"/>
        <w:adjustRightInd/>
        <w:snapToGrid/>
        <w:spacing w:line="570" w:lineRule="exact"/>
        <w:ind w:left="600" w:hanging="600" w:hangingChars="200"/>
        <w:textAlignment w:val="auto"/>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pageBreakBefore w:val="0"/>
        <w:widowControl w:val="0"/>
        <w:numPr>
          <w:ilvl w:val="0"/>
          <w:numId w:val="0"/>
        </w:numPr>
        <w:kinsoku/>
        <w:wordWrap/>
        <w:overflowPunct/>
        <w:topLinePunct w:val="0"/>
        <w:autoSpaceDE/>
        <w:autoSpaceDN/>
        <w:bidi w:val="0"/>
        <w:adjustRightInd/>
        <w:snapToGrid/>
        <w:spacing w:line="570" w:lineRule="exact"/>
        <w:ind w:left="900" w:hanging="900" w:hangingChars="300"/>
        <w:textAlignment w:val="auto"/>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pageBreakBefore w:val="0"/>
        <w:widowControl w:val="0"/>
        <w:numPr>
          <w:ilvl w:val="0"/>
          <w:numId w:val="0"/>
        </w:numPr>
        <w:kinsoku/>
        <w:wordWrap/>
        <w:overflowPunct/>
        <w:topLinePunct w:val="0"/>
        <w:autoSpaceDE/>
        <w:autoSpaceDN/>
        <w:bidi w:val="0"/>
        <w:adjustRightInd/>
        <w:snapToGrid/>
        <w:spacing w:line="570" w:lineRule="exact"/>
        <w:ind w:left="600" w:hanging="600" w:hangingChars="200"/>
        <w:textAlignment w:val="auto"/>
        <w:rPr>
          <w:rFonts w:hint="eastAsia" w:ascii="仿宋" w:hAnsi="仿宋" w:eastAsia="仿宋" w:cs="仿宋"/>
        </w:rPr>
      </w:pPr>
      <w:r>
        <w:rPr>
          <w:rFonts w:hint="eastAsia" w:ascii="仿宋" w:hAnsi="仿宋" w:eastAsia="仿宋" w:cs="仿宋"/>
        </w:rPr>
        <w:t>（5）项目单位职能职责、年度工作计划、总结，项目实施（建设）方案；</w:t>
      </w:r>
    </w:p>
    <w:p>
      <w:pPr>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rPr>
      </w:pPr>
      <w:r>
        <w:rPr>
          <w:rFonts w:hint="eastAsia" w:ascii="仿宋" w:hAnsi="仿宋" w:eastAsia="仿宋" w:cs="仿宋"/>
        </w:rPr>
        <w:t>（6）相关预算管理制度、财务管理办法，财务会计资料；</w:t>
      </w:r>
    </w:p>
    <w:p>
      <w:pPr>
        <w:pageBreakBefore w:val="0"/>
        <w:widowControl w:val="0"/>
        <w:numPr>
          <w:ilvl w:val="0"/>
          <w:numId w:val="0"/>
        </w:numPr>
        <w:kinsoku/>
        <w:wordWrap/>
        <w:overflowPunct/>
        <w:topLinePunct w:val="0"/>
        <w:autoSpaceDE/>
        <w:autoSpaceDN/>
        <w:bidi w:val="0"/>
        <w:adjustRightInd/>
        <w:snapToGrid/>
        <w:spacing w:line="570" w:lineRule="exact"/>
        <w:textAlignment w:val="auto"/>
        <w:rPr>
          <w:rFonts w:hint="eastAsia" w:ascii="仿宋" w:hAnsi="仿宋" w:eastAsia="仿宋" w:cs="仿宋"/>
        </w:rPr>
      </w:pPr>
      <w:r>
        <w:rPr>
          <w:rFonts w:hint="eastAsia" w:ascii="仿宋" w:hAnsi="仿宋" w:eastAsia="仿宋" w:cs="仿宋"/>
        </w:rPr>
        <w:t>（7）其他项目相关材料。</w:t>
      </w:r>
    </w:p>
    <w:p>
      <w:pPr>
        <w:pageBreakBefore w:val="0"/>
        <w:widowControl w:val="0"/>
        <w:numPr>
          <w:ilvl w:val="0"/>
          <w:numId w:val="0"/>
        </w:numPr>
        <w:kinsoku/>
        <w:wordWrap/>
        <w:overflowPunct/>
        <w:topLinePunct w:val="0"/>
        <w:autoSpaceDE/>
        <w:autoSpaceDN/>
        <w:bidi w:val="0"/>
        <w:adjustRightInd/>
        <w:snapToGrid/>
        <w:spacing w:line="570" w:lineRule="exact"/>
        <w:ind w:firstLine="300" w:firstLineChars="100"/>
        <w:textAlignment w:val="auto"/>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pageBreakBefore w:val="0"/>
        <w:widowControl w:val="0"/>
        <w:numPr>
          <w:ilvl w:val="0"/>
          <w:numId w:val="0"/>
        </w:numPr>
        <w:kinsoku/>
        <w:wordWrap/>
        <w:overflowPunct/>
        <w:topLinePunct w:val="0"/>
        <w:autoSpaceDE/>
        <w:autoSpaceDN/>
        <w:bidi w:val="0"/>
        <w:adjustRightInd/>
        <w:snapToGrid/>
        <w:spacing w:line="570" w:lineRule="exact"/>
        <w:ind w:firstLine="300" w:firstLineChars="100"/>
        <w:textAlignment w:val="auto"/>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维护信访稳定</w:t>
      </w:r>
      <w:r>
        <w:rPr>
          <w:rFonts w:hint="eastAsia" w:ascii="仿宋" w:hAnsi="仿宋" w:eastAsia="仿宋" w:cs="仿宋"/>
        </w:rPr>
        <w:t>和</w:t>
      </w:r>
      <w:r>
        <w:rPr>
          <w:rFonts w:hint="eastAsia" w:ascii="仿宋" w:hAnsi="仿宋" w:eastAsia="仿宋" w:cs="仿宋"/>
          <w:lang w:eastAsia="zh-CN"/>
        </w:rPr>
        <w:t>保障社会和谐</w:t>
      </w:r>
      <w:r>
        <w:rPr>
          <w:rFonts w:hint="eastAsia" w:ascii="仿宋" w:hAnsi="仿宋" w:eastAsia="仿宋" w:cs="仿宋"/>
        </w:rPr>
        <w:t>，从而项目的经济效益、社会效益的评价无法定量估计。</w:t>
      </w:r>
    </w:p>
    <w:p>
      <w:pPr>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pageBreakBefore w:val="0"/>
        <w:widowControl w:val="0"/>
        <w:numPr>
          <w:ilvl w:val="0"/>
          <w:numId w:val="0"/>
        </w:numPr>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r>
        <w:rPr>
          <w:rFonts w:hint="eastAsia" w:ascii="仿宋" w:hAnsi="仿宋" w:eastAsia="仿宋" w:cs="仿宋"/>
          <w:b/>
          <w:bCs/>
          <w:lang w:eastAsia="zh-CN"/>
        </w:rPr>
        <w:t>三、项目总体情况</w:t>
      </w:r>
      <w:bookmarkEnd w:id="26"/>
    </w:p>
    <w:p>
      <w:pPr>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lang w:eastAsia="zh-CN"/>
        </w:rPr>
      </w:pPr>
      <w:bookmarkStart w:id="28" w:name="_Toc22094_WPSOffice_Level2"/>
      <w:r>
        <w:rPr>
          <w:rFonts w:hint="eastAsia" w:ascii="仿宋" w:hAnsi="仿宋" w:eastAsia="仿宋" w:cs="仿宋"/>
        </w:rPr>
        <w:t>依据省市文件精神和县委、县政府文件要求，该项目属于财政事权范围，具有现实紧迫性、战略前瞻性，相同或相近领域无用途相似的预算安排，具有不可替代性。</w:t>
      </w:r>
    </w:p>
    <w:p>
      <w:pPr>
        <w:pageBreakBefore w:val="0"/>
        <w:widowControl w:val="0"/>
        <w:numPr>
          <w:ilvl w:val="0"/>
          <w:numId w:val="3"/>
        </w:numPr>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rPr>
        <w:t>1、畅通信访渠道，减少信访案件，维护社会和谐稳定。</w:t>
      </w:r>
    </w:p>
    <w:p>
      <w:pPr>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lang w:eastAsia="zh-CN"/>
        </w:rPr>
      </w:pPr>
      <w:r>
        <w:rPr>
          <w:rFonts w:hint="eastAsia" w:ascii="仿宋" w:hAnsi="仿宋" w:eastAsia="仿宋" w:cs="仿宋"/>
        </w:rPr>
        <w:t>2、进一步提高信访干部业务能力；吸收可行建议，改进信访工作；提高信访信息化应用水平，实现办公自动化、网络化智能化。保障机要邮件正常传递和信访群众服务中心正常运转；确保会议正常召开。</w:t>
      </w:r>
    </w:p>
    <w:p>
      <w:pPr>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lang w:eastAsia="zh-CN"/>
        </w:rPr>
      </w:pPr>
      <w:bookmarkStart w:id="30" w:name="_Toc14430_WPSOffice_Level1"/>
      <w:r>
        <w:rPr>
          <w:rFonts w:hint="eastAsia" w:ascii="仿宋" w:hAnsi="仿宋" w:eastAsia="仿宋" w:cs="仿宋"/>
        </w:rPr>
        <w:t>接访经费安排</w:t>
      </w:r>
      <w:r>
        <w:rPr>
          <w:rFonts w:hint="eastAsia" w:ascii="仿宋" w:hAnsi="仿宋" w:eastAsia="仿宋" w:cs="仿宋"/>
          <w:lang w:val="en-US" w:eastAsia="zh-CN"/>
        </w:rPr>
        <w:t>383</w:t>
      </w:r>
      <w:r>
        <w:rPr>
          <w:rFonts w:hint="eastAsia" w:ascii="仿宋" w:hAnsi="仿宋" w:eastAsia="仿宋" w:cs="仿宋"/>
        </w:rPr>
        <w:t>0000元，项目主要目标为用于保障信访工作的运行，维护信访稳定，支出进度3月底、6月底、9月底、12月底分别达到25%、50%、75%、100%。项目共设产出指标、效果指标、满意度指标三个一级指标，下设9个二、三级指标。具体为1、产出指标-数量指标-非访数量-指标值≤5%，质量指标-息诉罢访率-指标值≥85%，时效指标-案件交办效率-文字描述：按规定时限交办，2、效果指标-可持续影响-长期影响力-合法访数量≥95%，经济效益-宣传效益性-越级访数量减少，社会效益-社会稳定性-维持信访稳定，3、满意度指标-服务对象满意度-受众投诉率-指标值≤5%，服务满意度-指标值≥95%。</w:t>
      </w:r>
    </w:p>
    <w:p>
      <w:pPr>
        <w:pageBreakBefore w:val="0"/>
        <w:widowControl w:val="0"/>
        <w:numPr>
          <w:ilvl w:val="0"/>
          <w:numId w:val="0"/>
        </w:numPr>
        <w:kinsoku/>
        <w:wordWrap/>
        <w:overflowPunct/>
        <w:topLinePunct w:val="0"/>
        <w:autoSpaceDE/>
        <w:autoSpaceDN/>
        <w:bidi w:val="0"/>
        <w:adjustRightInd/>
        <w:snapToGrid/>
        <w:spacing w:line="570" w:lineRule="exact"/>
        <w:ind w:leftChars="200"/>
        <w:textAlignment w:val="auto"/>
        <w:rPr>
          <w:rFonts w:hint="eastAsia" w:ascii="仿宋" w:hAnsi="仿宋" w:eastAsia="仿宋" w:cs="仿宋"/>
          <w:lang w:eastAsia="zh-CN"/>
        </w:rPr>
      </w:pPr>
      <w:r>
        <w:rPr>
          <w:rFonts w:hint="eastAsia" w:ascii="仿宋" w:hAnsi="仿宋" w:eastAsia="仿宋" w:cs="仿宋"/>
          <w:lang w:eastAsia="zh-CN"/>
        </w:rPr>
        <w:t>四、项目基本情况</w:t>
      </w:r>
      <w:bookmarkEnd w:id="30"/>
    </w:p>
    <w:p>
      <w:pPr>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项目决策整体得分4</w:t>
      </w:r>
      <w:r>
        <w:rPr>
          <w:rFonts w:hint="eastAsia" w:ascii="仿宋" w:hAnsi="仿宋" w:eastAsia="仿宋" w:cs="仿宋"/>
          <w:sz w:val="32"/>
          <w:szCs w:val="32"/>
          <w:lang w:val="en-US" w:eastAsia="zh-CN"/>
        </w:rPr>
        <w:t>5</w:t>
      </w:r>
      <w:r>
        <w:rPr>
          <w:rFonts w:hint="eastAsia" w:ascii="仿宋" w:hAnsi="仿宋" w:eastAsia="仿宋" w:cs="仿宋"/>
          <w:sz w:val="32"/>
          <w:szCs w:val="32"/>
        </w:rPr>
        <w:t>分。</w:t>
      </w:r>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其中项目立项单位得分1</w:t>
      </w:r>
      <w:r>
        <w:rPr>
          <w:rFonts w:hint="eastAsia" w:ascii="仿宋" w:hAnsi="仿宋" w:eastAsia="仿宋" w:cs="仿宋"/>
          <w:sz w:val="32"/>
          <w:szCs w:val="32"/>
          <w:lang w:val="en-US" w:eastAsia="zh-CN"/>
        </w:rPr>
        <w:t>6</w:t>
      </w:r>
      <w:r>
        <w:rPr>
          <w:rFonts w:hint="eastAsia" w:ascii="仿宋" w:hAnsi="仿宋" w:eastAsia="仿宋" w:cs="仿宋"/>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绩效目标单位得分1</w:t>
      </w:r>
      <w:r>
        <w:rPr>
          <w:rFonts w:hint="eastAsia" w:ascii="仿宋" w:hAnsi="仿宋" w:eastAsia="仿宋" w:cs="仿宋"/>
          <w:sz w:val="32"/>
          <w:szCs w:val="32"/>
          <w:lang w:val="en-US" w:eastAsia="zh-CN"/>
        </w:rPr>
        <w:t>5</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项目过程整体得分29分。</w:t>
      </w:r>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19</w:t>
      </w:r>
      <w:r>
        <w:rPr>
          <w:rFonts w:hint="eastAsia" w:ascii="仿宋" w:hAnsi="仿宋" w:eastAsia="仿宋" w:cs="仿宋"/>
          <w:sz w:val="32"/>
          <w:szCs w:val="32"/>
        </w:rPr>
        <w:t>分。</w:t>
      </w:r>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其中：产出数量</w:t>
      </w:r>
      <w:r>
        <w:rPr>
          <w:rFonts w:hint="eastAsia" w:ascii="仿宋" w:hAnsi="仿宋" w:eastAsia="仿宋" w:cs="仿宋"/>
          <w:sz w:val="32"/>
          <w:szCs w:val="32"/>
          <w:lang w:val="en-US" w:eastAsia="zh-CN"/>
        </w:rPr>
        <w:t>5</w:t>
      </w:r>
      <w:r>
        <w:rPr>
          <w:rFonts w:hint="eastAsia" w:ascii="仿宋" w:hAnsi="仿宋" w:eastAsia="仿宋" w:cs="仿宋"/>
          <w:sz w:val="32"/>
          <w:szCs w:val="32"/>
        </w:rPr>
        <w:t>分。项目实施的实际产出数与计划产出数的比率相符。产出质量</w:t>
      </w:r>
      <w:r>
        <w:rPr>
          <w:rFonts w:hint="eastAsia" w:ascii="仿宋" w:hAnsi="仿宋" w:eastAsia="仿宋" w:cs="仿宋"/>
          <w:sz w:val="32"/>
          <w:szCs w:val="32"/>
          <w:lang w:val="en-US" w:eastAsia="zh-CN"/>
        </w:rPr>
        <w:t>5</w:t>
      </w:r>
      <w:r>
        <w:rPr>
          <w:rFonts w:hint="eastAsia" w:ascii="仿宋" w:hAnsi="仿宋" w:eastAsia="仿宋" w:cs="仿宋"/>
          <w:sz w:val="32"/>
          <w:szCs w:val="32"/>
        </w:rPr>
        <w:t>分。质量达标产出数一定时期（本年度或项目期）内实际达到既定质量标准的产品或服务数量。产出时效</w:t>
      </w:r>
      <w:r>
        <w:rPr>
          <w:rFonts w:hint="eastAsia" w:ascii="仿宋" w:hAnsi="仿宋" w:eastAsia="仿宋" w:cs="仿宋"/>
          <w:sz w:val="32"/>
          <w:szCs w:val="32"/>
          <w:lang w:val="en-US" w:eastAsia="zh-CN"/>
        </w:rPr>
        <w:t>3</w:t>
      </w:r>
      <w:r>
        <w:rPr>
          <w:rFonts w:hint="eastAsia" w:ascii="仿宋" w:hAnsi="仿宋" w:eastAsia="仿宋" w:cs="仿宋"/>
          <w:sz w:val="32"/>
          <w:szCs w:val="32"/>
        </w:rPr>
        <w:t>分。实际完成时间、计划完成时间反映和考核项目产出时效目标的实现程度。产出成本6分。完成项目计划工作目标的实际节约成本与计划成本的比率，考核项目的成本节约程度。</w:t>
      </w:r>
    </w:p>
    <w:p>
      <w:pPr>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项目效益整体得分</w:t>
      </w:r>
      <w:r>
        <w:rPr>
          <w:rFonts w:hint="eastAsia" w:ascii="仿宋" w:hAnsi="仿宋" w:eastAsia="仿宋" w:cs="仿宋"/>
          <w:sz w:val="32"/>
          <w:szCs w:val="32"/>
          <w:lang w:val="en-US" w:eastAsia="zh-CN"/>
        </w:rPr>
        <w:t>4</w:t>
      </w:r>
      <w:r>
        <w:rPr>
          <w:rFonts w:hint="eastAsia" w:ascii="仿宋" w:hAnsi="仿宋" w:eastAsia="仿宋" w:cs="仿宋"/>
          <w:sz w:val="32"/>
          <w:szCs w:val="32"/>
        </w:rPr>
        <w:t>分。</w:t>
      </w:r>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4</w:t>
      </w:r>
      <w:r>
        <w:rPr>
          <w:rFonts w:hint="eastAsia" w:ascii="仿宋" w:hAnsi="仿宋" w:eastAsia="仿宋" w:cs="仿宋"/>
          <w:sz w:val="32"/>
          <w:szCs w:val="32"/>
        </w:rPr>
        <w:t>分。项目实施所产生的社会效益、经济效益、生态效益、可持续影响等。项目实际情况有选择地设置和细化。社会公众或服务对象对项目实施效果的满意。</w:t>
      </w:r>
    </w:p>
    <w:p>
      <w:pPr>
        <w:pageBreakBefore w:val="0"/>
        <w:widowControl w:val="0"/>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我单位经过认真的绩效评价，实行评分制，评价结果为9</w:t>
      </w:r>
      <w:r>
        <w:rPr>
          <w:rFonts w:hint="eastAsia" w:ascii="仿宋" w:hAnsi="仿宋" w:eastAsia="仿宋" w:cs="仿宋"/>
          <w:sz w:val="32"/>
          <w:szCs w:val="32"/>
          <w:lang w:val="en-US" w:eastAsia="zh-CN"/>
        </w:rPr>
        <w:t>7</w:t>
      </w:r>
      <w:r>
        <w:rPr>
          <w:rFonts w:hint="eastAsia" w:ascii="仿宋" w:hAnsi="仿宋" w:eastAsia="仿宋" w:cs="仿宋"/>
          <w:sz w:val="32"/>
          <w:szCs w:val="32"/>
        </w:rPr>
        <w:t>分。优秀（≥90分）。</w:t>
      </w:r>
      <w:bookmarkStart w:id="39" w:name="_GoBack"/>
      <w:bookmarkEnd w:id="39"/>
    </w:p>
    <w:p>
      <w:pPr>
        <w:pageBreakBefore w:val="0"/>
        <w:widowControl w:val="0"/>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w:t>
      </w:r>
    </w:p>
    <w:p>
      <w:pPr>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pageBreakBefore w:val="0"/>
        <w:widowControl w:val="0"/>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2.预算申报要做到细化、量化，根据项目实施的具体工作量，通过科学合理的测算人、财、物的消耗，确保申报预算的科学性、准确性，同时预算申报要与项目绩效目标进行 结合，确保预算与产出目标匹配一致，最终保障项目的实施按计划执行，并能最终进行量化考核。</w:t>
      </w:r>
    </w:p>
    <w:p>
      <w:pPr>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3.加强绩效目标管理。首先，理清绩效目标管理的工作流程；其次，要确定绩效目标与实际工作的联系，绩效目标 的设定既要能与实际工作紧密联系，又要能清晰反映预算资金的预期产出和效果。绩效目标应当从数量、质量、成本、时效以及经济效益、社会效益、生态效益、可持续影响、满意度等方面进行细化，尽量进行定量表述；第三，有意识收集相应指标历史数据、行业数据作为绩效目标考评的基础；最后，预算执行结束后，及时对</w:t>
      </w:r>
      <w:r>
        <w:rPr>
          <w:rFonts w:hint="eastAsia" w:ascii="仿宋" w:hAnsi="仿宋" w:eastAsia="仿宋" w:cs="仿宋"/>
          <w:sz w:val="32"/>
          <w:szCs w:val="32"/>
          <w:lang w:val="en-US" w:eastAsia="zh-CN"/>
        </w:rPr>
        <w:t>正。</w:t>
      </w:r>
    </w:p>
    <w:p>
      <w:pPr>
        <w:pageBreakBefore w:val="0"/>
        <w:widowControl w:val="0"/>
        <w:numPr>
          <w:ilvl w:val="0"/>
          <w:numId w:val="4"/>
        </w:numPr>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sectPr>
      <w:pgSz w:w="11906" w:h="16838"/>
      <w:pgMar w:top="1928" w:right="1474" w:bottom="1134" w:left="1587"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ZDc2NDM3YzY5MGM5MDZmYTI3NzMyMmJiMzQ4Yjc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2187EAE"/>
    <w:rsid w:val="087E5ED6"/>
    <w:rsid w:val="10344175"/>
    <w:rsid w:val="10950344"/>
    <w:rsid w:val="14C544DE"/>
    <w:rsid w:val="18316FEC"/>
    <w:rsid w:val="19730045"/>
    <w:rsid w:val="1CD83AD4"/>
    <w:rsid w:val="1F3B23D9"/>
    <w:rsid w:val="28E31734"/>
    <w:rsid w:val="298D64D6"/>
    <w:rsid w:val="2E722C7C"/>
    <w:rsid w:val="2EBC5DD8"/>
    <w:rsid w:val="2F7D571C"/>
    <w:rsid w:val="3AD62F4A"/>
    <w:rsid w:val="3E606C0D"/>
    <w:rsid w:val="3F625A53"/>
    <w:rsid w:val="3FC64A7F"/>
    <w:rsid w:val="4A091AF1"/>
    <w:rsid w:val="4C513BE2"/>
    <w:rsid w:val="4DE64FC7"/>
    <w:rsid w:val="4EA36CA0"/>
    <w:rsid w:val="500752BA"/>
    <w:rsid w:val="59301768"/>
    <w:rsid w:val="5A392CCC"/>
    <w:rsid w:val="61A31F77"/>
    <w:rsid w:val="6206466E"/>
    <w:rsid w:val="68E74258"/>
    <w:rsid w:val="6A5C42C4"/>
    <w:rsid w:val="6A7F14C0"/>
    <w:rsid w:val="6CBA76B1"/>
    <w:rsid w:val="6F722BE7"/>
    <w:rsid w:val="781F291F"/>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10</Pages>
  <Words>2590</Words>
  <Characters>2612</Characters>
  <Lines>0</Lines>
  <Paragraphs>0</Paragraphs>
  <TotalTime>3</TotalTime>
  <ScaleCrop>false</ScaleCrop>
  <LinksUpToDate>false</LinksUpToDate>
  <CharactersWithSpaces>2770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2024-06-13T09:10:24Z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1CC869C89F484781849D447A0B49F9E9_13</vt:lpwstr>
  </property>
</Properties>
</file>