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Pr>
        <w:jc w:val="center"/>
        <w:rPr>
          <w:rFonts w:hint="eastAsia" w:ascii="仿宋" w:hAnsi="仿宋" w:eastAsia="仿宋" w:cs="仿宋"/>
          <w:sz w:val="52"/>
          <w:szCs w:val="52"/>
          <w:lang w:val="en-US" w:eastAsia="zh-CN"/>
        </w:rPr>
      </w:pP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预算部门整体绩效自评报告</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（2023年度）</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评价方式：☑直接组织评价 ☐委托评价</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u w:val="single"/>
          <w:lang w:val="en-US" w:eastAsia="zh-CN"/>
        </w:rPr>
      </w:pPr>
      <w:r>
        <w:rPr>
          <w:rFonts w:hint="eastAsia" w:ascii="仿宋" w:hAnsi="仿宋" w:eastAsia="仿宋" w:cs="仿宋"/>
          <w:sz w:val="32"/>
          <w:szCs w:val="32"/>
          <w:lang w:val="en-US" w:eastAsia="zh-CN"/>
        </w:rPr>
        <w:t>部门名称：</w:t>
      </w:r>
      <w:r>
        <w:rPr>
          <w:rFonts w:hint="eastAsia" w:ascii="仿宋" w:hAnsi="仿宋" w:eastAsia="仿宋" w:cs="仿宋"/>
          <w:sz w:val="32"/>
          <w:szCs w:val="32"/>
          <w:u w:val="single"/>
          <w:lang w:val="en-US" w:eastAsia="zh-CN"/>
        </w:rPr>
        <w:t>中共玉田县委统战部（加盖公章）</w:t>
      </w:r>
    </w:p>
    <w:p>
      <w:pPr>
        <w:ind w:firstLine="960" w:firstLineChars="300"/>
        <w:jc w:val="both"/>
        <w:rPr>
          <w:rFonts w:hint="default" w:ascii="仿宋" w:hAnsi="仿宋" w:eastAsia="仿宋" w:cs="仿宋"/>
          <w:sz w:val="32"/>
          <w:szCs w:val="32"/>
          <w:u w:val="single"/>
          <w:lang w:val="en-US" w:eastAsia="zh-CN"/>
        </w:rPr>
      </w:pPr>
      <w:r>
        <w:rPr>
          <w:rFonts w:hint="eastAsia" w:ascii="仿宋" w:hAnsi="仿宋" w:eastAsia="仿宋" w:cs="仿宋"/>
          <w:sz w:val="32"/>
          <w:szCs w:val="32"/>
          <w:u w:val="none"/>
          <w:lang w:val="en-US" w:eastAsia="zh-CN"/>
        </w:rPr>
        <w:t>联系电话：</w:t>
      </w:r>
      <w:r>
        <w:rPr>
          <w:rFonts w:hint="eastAsia" w:ascii="仿宋" w:hAnsi="仿宋" w:eastAsia="仿宋" w:cs="仿宋"/>
          <w:sz w:val="32"/>
          <w:szCs w:val="32"/>
          <w:u w:val="single"/>
          <w:lang w:val="en-US" w:eastAsia="zh-CN"/>
        </w:rPr>
        <w:t xml:space="preserve">         0315-6113235         </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both"/>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填报日期：2024年4月</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玉田县财政局监制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jc w:val="center"/>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部门整体绩效自评情况</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kern w:val="2"/>
          <w:sz w:val="32"/>
          <w:szCs w:val="32"/>
          <w:lang w:val="en-US" w:eastAsia="zh-CN" w:bidi="ar-SA"/>
        </w:rPr>
        <w:t>一、</w:t>
      </w:r>
      <w:r>
        <w:rPr>
          <w:rFonts w:hint="eastAsia" w:ascii="仿宋" w:hAnsi="仿宋" w:eastAsia="仿宋" w:cs="仿宋"/>
          <w:b/>
          <w:bCs/>
          <w:sz w:val="32"/>
          <w:szCs w:val="32"/>
          <w:lang w:val="en-US" w:eastAsia="zh-CN"/>
        </w:rPr>
        <w:t>部门整体概况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本部门 202</w:t>
      </w:r>
      <w:r>
        <w:rPr>
          <w:rFonts w:hint="eastAsia" w:ascii="仿宋" w:hAnsi="仿宋" w:eastAsia="仿宋" w:cs="仿宋"/>
          <w:b w:val="0"/>
          <w:bCs w:val="0"/>
          <w:sz w:val="32"/>
          <w:szCs w:val="32"/>
          <w:lang w:val="en-US" w:eastAsia="zh-CN"/>
        </w:rPr>
        <w:t>3</w:t>
      </w:r>
      <w:r>
        <w:rPr>
          <w:rFonts w:hint="default" w:ascii="仿宋" w:hAnsi="仿宋" w:eastAsia="仿宋" w:cs="仿宋"/>
          <w:b w:val="0"/>
          <w:bCs w:val="0"/>
          <w:sz w:val="32"/>
          <w:szCs w:val="32"/>
          <w:lang w:val="en-US" w:eastAsia="zh-CN"/>
        </w:rPr>
        <w:t>年度申请预算资金</w:t>
      </w:r>
      <w:r>
        <w:rPr>
          <w:rFonts w:hint="eastAsia" w:ascii="仿宋" w:hAnsi="仿宋" w:eastAsia="仿宋" w:cs="仿宋"/>
          <w:b w:val="0"/>
          <w:bCs w:val="0"/>
          <w:sz w:val="32"/>
          <w:szCs w:val="32"/>
          <w:lang w:val="en-US" w:eastAsia="zh-CN"/>
        </w:rPr>
        <w:t>240</w:t>
      </w:r>
      <w:r>
        <w:rPr>
          <w:rFonts w:hint="default" w:ascii="仿宋" w:hAnsi="仿宋" w:eastAsia="仿宋" w:cs="仿宋"/>
          <w:b w:val="0"/>
          <w:bCs w:val="0"/>
          <w:sz w:val="32"/>
          <w:szCs w:val="32"/>
          <w:lang w:val="en-US" w:eastAsia="zh-CN"/>
        </w:rPr>
        <w:t>万元,实际支出</w:t>
      </w:r>
      <w:r>
        <w:rPr>
          <w:rFonts w:hint="eastAsia" w:ascii="仿宋" w:hAnsi="仿宋" w:eastAsia="仿宋" w:cs="仿宋"/>
          <w:b w:val="0"/>
          <w:bCs w:val="0"/>
          <w:sz w:val="32"/>
          <w:szCs w:val="32"/>
          <w:lang w:val="en-US" w:eastAsia="zh-CN"/>
        </w:rPr>
        <w:t>202.7</w:t>
      </w:r>
      <w:r>
        <w:rPr>
          <w:rFonts w:hint="default" w:ascii="仿宋" w:hAnsi="仿宋" w:eastAsia="仿宋" w:cs="仿宋"/>
          <w:b w:val="0"/>
          <w:bCs w:val="0"/>
          <w:sz w:val="32"/>
          <w:szCs w:val="32"/>
          <w:lang w:val="en-US" w:eastAsia="zh-CN"/>
        </w:rPr>
        <w:t>万元,预算执行率</w:t>
      </w:r>
      <w:r>
        <w:rPr>
          <w:rFonts w:hint="eastAsia" w:ascii="仿宋" w:hAnsi="仿宋" w:eastAsia="仿宋" w:cs="仿宋"/>
          <w:b w:val="0"/>
          <w:bCs w:val="0"/>
          <w:sz w:val="32"/>
          <w:szCs w:val="32"/>
          <w:lang w:val="en-US" w:eastAsia="zh-CN"/>
        </w:rPr>
        <w:t>84.45</w:t>
      </w:r>
      <w:r>
        <w:rPr>
          <w:rFonts w:hint="default" w:ascii="仿宋" w:hAnsi="仿宋" w:eastAsia="仿宋" w:cs="仿宋"/>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二、</w:t>
      </w:r>
      <w:r>
        <w:rPr>
          <w:rFonts w:hint="default" w:ascii="仿宋" w:hAnsi="仿宋" w:eastAsia="仿宋" w:cs="仿宋"/>
          <w:b/>
          <w:bCs/>
          <w:kern w:val="2"/>
          <w:sz w:val="32"/>
          <w:szCs w:val="32"/>
          <w:lang w:val="en-US" w:eastAsia="zh-CN" w:bidi="ar-SA"/>
        </w:rPr>
        <w:t>部门总体绩效目标和绩效指标设定情况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本部门年初设定的部门整体绩效指标是</w:t>
      </w:r>
      <w:r>
        <w:rPr>
          <w:rFonts w:hint="eastAsia" w:ascii="仿宋" w:hAnsi="仿宋" w:eastAsia="仿宋" w:cs="仿宋"/>
          <w:b w:val="0"/>
          <w:bCs w:val="0"/>
          <w:sz w:val="32"/>
          <w:szCs w:val="32"/>
          <w:lang w:val="en-US" w:eastAsia="zh-CN"/>
        </w:rPr>
        <w:t>：</w:t>
      </w:r>
    </w:p>
    <w:p>
      <w:pPr>
        <w:widowControl w:val="0"/>
        <w:numPr>
          <w:ilvl w:val="0"/>
          <w:numId w:val="0"/>
        </w:numPr>
        <w:ind w:leftChars="0"/>
        <w:jc w:val="center"/>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部门职责-</w:t>
      </w:r>
      <w:r>
        <w:rPr>
          <w:rFonts w:hint="eastAsia" w:ascii="仿宋" w:hAnsi="仿宋" w:eastAsia="仿宋" w:cs="仿宋"/>
          <w:b w:val="0"/>
          <w:bCs w:val="0"/>
          <w:sz w:val="32"/>
          <w:szCs w:val="32"/>
          <w:lang w:val="en-US" w:eastAsia="zh-CN"/>
        </w:rPr>
        <w:t>项目</w:t>
      </w:r>
      <w:r>
        <w:rPr>
          <w:rFonts w:hint="default" w:ascii="仿宋" w:hAnsi="仿宋" w:eastAsia="仿宋" w:cs="仿宋"/>
          <w:b w:val="0"/>
          <w:bCs w:val="0"/>
          <w:sz w:val="32"/>
          <w:szCs w:val="32"/>
          <w:lang w:val="en-US" w:eastAsia="zh-CN"/>
        </w:rPr>
        <w:t>绩效目标</w:t>
      </w:r>
    </w:p>
    <w:p>
      <w:pPr>
        <w:widowControl w:val="0"/>
        <w:numPr>
          <w:ilvl w:val="0"/>
          <w:numId w:val="0"/>
        </w:numPr>
        <w:ind w:leftChars="0"/>
        <w:jc w:val="left"/>
        <w:rPr>
          <w:rFonts w:hint="eastAsia" w:ascii="仿宋" w:hAnsi="仿宋" w:eastAsia="仿宋" w:cs="仿宋"/>
          <w:b w:val="0"/>
          <w:bCs w:val="0"/>
          <w:sz w:val="22"/>
          <w:szCs w:val="22"/>
          <w:lang w:val="en-US" w:eastAsia="zh-CN"/>
        </w:rPr>
      </w:pPr>
      <w:r>
        <w:rPr>
          <w:rFonts w:hint="eastAsia" w:ascii="仿宋" w:hAnsi="仿宋" w:eastAsia="仿宋" w:cs="仿宋"/>
          <w:b w:val="0"/>
          <w:bCs w:val="0"/>
          <w:color w:val="FF0000"/>
          <w:sz w:val="22"/>
          <w:szCs w:val="22"/>
          <w:lang w:val="en-US" w:eastAsia="zh-CN"/>
        </w:rPr>
        <w:t xml:space="preserve">213中国共产党玉田县委员会统战部本级 </w:t>
      </w:r>
      <w:r>
        <w:rPr>
          <w:rFonts w:hint="eastAsia" w:ascii="仿宋" w:hAnsi="仿宋" w:eastAsia="仿宋" w:cs="仿宋"/>
          <w:b w:val="0"/>
          <w:bCs w:val="0"/>
          <w:sz w:val="22"/>
          <w:szCs w:val="22"/>
          <w:lang w:val="en-US" w:eastAsia="zh-CN"/>
        </w:rPr>
        <w:t xml:space="preserve">                             单位：万元</w:t>
      </w:r>
    </w:p>
    <w:tbl>
      <w:tblPr>
        <w:tblStyle w:val="5"/>
        <w:tblW w:w="50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933"/>
        <w:gridCol w:w="2172"/>
        <w:gridCol w:w="2081"/>
        <w:gridCol w:w="567"/>
        <w:gridCol w:w="567"/>
        <w:gridCol w:w="567"/>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Merge w:val="restart"/>
            <w:vAlign w:val="center"/>
          </w:tcPr>
          <w:p>
            <w:pPr>
              <w:widowControl w:val="0"/>
              <w:numPr>
                <w:ilvl w:val="0"/>
                <w:numId w:val="0"/>
              </w:numPr>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项目名称</w:t>
            </w:r>
          </w:p>
        </w:tc>
        <w:tc>
          <w:tcPr>
            <w:tcW w:w="537"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年度</w:t>
            </w:r>
          </w:p>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预算数</w:t>
            </w:r>
          </w:p>
        </w:tc>
        <w:tc>
          <w:tcPr>
            <w:tcW w:w="1250"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内容描述</w:t>
            </w:r>
          </w:p>
        </w:tc>
        <w:tc>
          <w:tcPr>
            <w:tcW w:w="1198"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绩效目标</w:t>
            </w:r>
          </w:p>
        </w:tc>
        <w:tc>
          <w:tcPr>
            <w:tcW w:w="1306" w:type="pct"/>
            <w:gridSpan w:val="4"/>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Pr>
        <w:tc>
          <w:tcPr>
            <w:tcW w:w="707"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537"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1250"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1198"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优</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良</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中</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侨联工作</w:t>
            </w:r>
            <w:r>
              <w:rPr>
                <w:rFonts w:hint="eastAsia" w:ascii="仿宋" w:hAnsi="仿宋" w:eastAsia="仿宋" w:cs="仿宋"/>
                <w:i/>
                <w:iCs/>
                <w:color w:val="000000"/>
                <w:kern w:val="0"/>
                <w:sz w:val="20"/>
                <w:szCs w:val="20"/>
                <w:u w:val="none"/>
                <w:lang w:val="en-US" w:eastAsia="zh-CN" w:bidi="ar"/>
              </w:rPr>
              <w:t>经</w:t>
            </w:r>
            <w:r>
              <w:rPr>
                <w:rFonts w:hint="eastAsia" w:ascii="仿宋" w:hAnsi="仿宋" w:eastAsia="仿宋" w:cs="仿宋"/>
                <w:i w:val="0"/>
                <w:iCs w:val="0"/>
                <w:color w:val="000000"/>
                <w:kern w:val="0"/>
                <w:sz w:val="20"/>
                <w:szCs w:val="20"/>
                <w:u w:val="none"/>
                <w:lang w:val="en-US" w:eastAsia="zh-CN" w:bidi="ar"/>
              </w:rPr>
              <w:t>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5</w:t>
            </w:r>
          </w:p>
        </w:tc>
        <w:tc>
          <w:tcPr>
            <w:tcW w:w="1250"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b w:val="0"/>
                <w:bCs w:val="0"/>
                <w:sz w:val="20"/>
                <w:szCs w:val="20"/>
                <w:vertAlign w:val="baseline"/>
                <w:lang w:val="en-US" w:eastAsia="zh-CN"/>
              </w:rPr>
              <w:t>联系海外侨团及代表人士，联系、培养新生代代表人士，做好归侨侨眷代表人士的安排工作，开展涉侨宣传工作。</w:t>
            </w:r>
          </w:p>
        </w:tc>
        <w:tc>
          <w:tcPr>
            <w:tcW w:w="1198"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sz w:val="20"/>
                <w:szCs w:val="20"/>
              </w:rPr>
              <w:t>1、产出指标—数量指标—举办活动场次，指标值为≥2次。2、产出指标—质量指标—保障工作质量--正常运转。3、产出指标--时效指标--按期完成率--指标值为=100%。4、产出指标--成本指标--资金成本，指标值为=5万元。5、效益指标—经济效益指标--五。6、效益指标—社会效益指标-社会氛围--营造良好社会氛围。7、效益指标—生态效益指标--生态影响--无影响。8、效益指标—可持续效益指标--维护社会稳定--不发生重大事故，维护两岸和谐稳定。9、满意度指标--服务对象满意度，指标值为≥95%。</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非公经济和党外人士联络费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w:t>
            </w:r>
          </w:p>
        </w:tc>
        <w:tc>
          <w:tcPr>
            <w:tcW w:w="1250"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b w:val="0"/>
                <w:bCs w:val="0"/>
                <w:sz w:val="20"/>
                <w:szCs w:val="20"/>
                <w:vertAlign w:val="baseline"/>
                <w:lang w:val="en-US" w:eastAsia="zh-CN"/>
              </w:rPr>
              <w:t>联系非公有制经济代表人士、无党派人士和党外知识分子代表人士。做好党外代表人士的培养、选拔、考察、推荐工作，不断壮大我县党外代表人士和优秀年轻干部队伍建设。</w:t>
            </w:r>
          </w:p>
        </w:tc>
        <w:tc>
          <w:tcPr>
            <w:tcW w:w="1198" w:type="pct"/>
            <w:vAlign w:val="center"/>
          </w:tcPr>
          <w:p>
            <w:pPr>
              <w:pStyle w:val="7"/>
              <w:jc w:val="center"/>
              <w:rPr>
                <w:rFonts w:hint="eastAsia" w:ascii="仿宋" w:hAnsi="仿宋" w:eastAsia="仿宋" w:cs="仿宋"/>
                <w:sz w:val="20"/>
                <w:szCs w:val="20"/>
              </w:rPr>
            </w:pPr>
            <w:r>
              <w:rPr>
                <w:rFonts w:hint="eastAsia" w:ascii="仿宋" w:hAnsi="仿宋" w:eastAsia="仿宋" w:cs="仿宋"/>
                <w:sz w:val="20"/>
                <w:szCs w:val="20"/>
              </w:rPr>
              <w:t>1、产出指标—数量指标—培训次数，指标值为≥3次。2、产出指标—质量指标—项目按期完结率，指标值为=100%。3、产出指标--时效指标--项目按期完成情况。4、产出指标--成本指标--人均成本，指标值为=160元。5、效益指标—经济效益指标--培训工作经济效益提升。6、效益指标—社会效益指标-培训合规率，指标值为=100%。7、效益指标—生态效益指标--生态影响--无影响。8、效益指标—可持续效益指标--通过组织培训学习活动，广大会员企业积极参政议政、建言献策的比例。9、满意度指标--满意度，指标值为≥95%。</w:t>
            </w:r>
          </w:p>
          <w:p>
            <w:pPr>
              <w:widowControl w:val="0"/>
              <w:numPr>
                <w:ilvl w:val="0"/>
                <w:numId w:val="0"/>
              </w:numPr>
              <w:jc w:val="center"/>
              <w:rPr>
                <w:rFonts w:hint="eastAsia" w:ascii="仿宋" w:hAnsi="仿宋" w:eastAsia="仿宋" w:cs="仿宋"/>
                <w:b w:val="0"/>
                <w:bCs w:val="0"/>
                <w:sz w:val="20"/>
                <w:szCs w:val="20"/>
                <w:vertAlign w:val="baseline"/>
                <w:lang w:val="en-US" w:eastAsia="zh-CN"/>
              </w:rPr>
            </w:pP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新的社会阶层工作经费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w:t>
            </w:r>
          </w:p>
        </w:tc>
        <w:tc>
          <w:tcPr>
            <w:tcW w:w="1250"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对我县新的社会阶层实践基地进项组织建设；对新阶层人士进行思想政治引领，承担新的社会阶层人士统战工作联席会议办公室日常办公费用。</w:t>
            </w:r>
          </w:p>
        </w:tc>
        <w:tc>
          <w:tcPr>
            <w:tcW w:w="1198" w:type="pct"/>
            <w:vAlign w:val="center"/>
          </w:tcPr>
          <w:p>
            <w:pPr>
              <w:pStyle w:val="7"/>
              <w:jc w:val="center"/>
              <w:rPr>
                <w:rFonts w:hint="eastAsia" w:ascii="仿宋" w:hAnsi="仿宋" w:eastAsia="仿宋" w:cs="仿宋"/>
                <w:sz w:val="20"/>
                <w:szCs w:val="20"/>
              </w:rPr>
            </w:pPr>
            <w:r>
              <w:rPr>
                <w:rFonts w:hint="eastAsia" w:ascii="仿宋" w:hAnsi="仿宋" w:eastAsia="仿宋" w:cs="仿宋"/>
                <w:sz w:val="20"/>
                <w:szCs w:val="20"/>
              </w:rPr>
              <w:t>1、产出指标—数量指标—培训次数，指标值为≥2次。2、产出指标—质量指标—项目合格率，指标值为≥95%。3、产出指标--时效指标--项目按期完成情率--指标值为=100%。4、产出指标--成本指标--人均培训成本，指标值为=160元。5、效益指标—经济效益指标--提升服务对象企业经济效益。6、效益指标—社会效益指标-培训效果影响程度。7、效益指标—生态效益指标--生态影响--无影响。8、效益指标—可持续效益指标--通过组织培训学习活动，广大会员企业积极参政议政、建言献策的次数增加。9、满意度指标--满意度，指标值为≥95%。</w:t>
            </w:r>
          </w:p>
          <w:p>
            <w:pPr>
              <w:widowControl w:val="0"/>
              <w:numPr>
                <w:ilvl w:val="0"/>
                <w:numId w:val="0"/>
              </w:numPr>
              <w:jc w:val="center"/>
              <w:rPr>
                <w:rFonts w:hint="eastAsia" w:ascii="仿宋" w:hAnsi="仿宋" w:eastAsia="仿宋" w:cs="仿宋"/>
                <w:b w:val="0"/>
                <w:bCs w:val="0"/>
                <w:sz w:val="20"/>
                <w:szCs w:val="20"/>
                <w:vertAlign w:val="baseline"/>
                <w:lang w:val="en-US" w:eastAsia="zh-CN"/>
              </w:rPr>
            </w:pP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民族宗教工作经费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5</w:t>
            </w:r>
          </w:p>
        </w:tc>
        <w:tc>
          <w:tcPr>
            <w:tcW w:w="1250"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中共唐山市委统一战线工作领导小组关于全力做好我市宗教领域重点工作的通知：专项工作经费不少于5万元。</w:t>
            </w:r>
          </w:p>
        </w:tc>
        <w:tc>
          <w:tcPr>
            <w:tcW w:w="1198"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sz w:val="20"/>
                <w:szCs w:val="20"/>
              </w:rPr>
              <w:t>1、产出指标—数量指标—项目完成情况，指标值为=100%。2、产出指标—质量指标—项目按期完结率，指标值为=100%。3、产出指标--时效指标--各项目按期完成情况。4、产出指标--成本指标--资金成本，指标值为=5万元。5、效益指标—经济效益指标--资金使用效益，指标值为=100%。6、效益指标—社会效益指标-社会氛围--无事故发生。7、效益指标—生态效益指标--生态影响--无影响。8、效益指标—可持续效益指标--维护社会稳定--长期保持。9、满意度指标--满意度，指标值为≥95%。</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统战、台办、侨办经费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w:t>
            </w:r>
          </w:p>
        </w:tc>
        <w:tc>
          <w:tcPr>
            <w:tcW w:w="1250" w:type="pct"/>
            <w:vAlign w:val="center"/>
          </w:tcPr>
          <w:p>
            <w:pPr>
              <w:keepNext w:val="0"/>
              <w:keepLines w:val="0"/>
              <w:widowControl/>
              <w:suppressLineNumbers w:val="0"/>
              <w:jc w:val="center"/>
              <w:textAlignment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i w:val="0"/>
                <w:iCs w:val="0"/>
                <w:color w:val="000000"/>
                <w:kern w:val="0"/>
                <w:sz w:val="20"/>
                <w:szCs w:val="20"/>
                <w:u w:val="none"/>
                <w:lang w:val="en-US" w:eastAsia="zh-CN" w:bidi="ar"/>
              </w:rPr>
              <w:t>开展统战专项工作，对台政策宣传等。</w:t>
            </w:r>
          </w:p>
        </w:tc>
        <w:tc>
          <w:tcPr>
            <w:tcW w:w="1198"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sz w:val="20"/>
                <w:szCs w:val="20"/>
              </w:rPr>
              <w:t>1、产出指标—数量指标—项目完成情况--按时完成。2、产出指标—质量指标—覆盖率，指标值为≥85%。3、产出指标--时效指标--服务的完成度，指标值为=100%。4、产出指标--成本指标--资金成本，指标值为=2万元。5、效益指标—经济效益指标--资金的使用效率，指标值为=100%。6、效益指标—社会效益指标-保障正常办公。7、效益指标—生态效益指标--项目实施对环境的影响--无影响。8、效益指标—可持续效益指标--营造讲党史、感党恩、跟党走氛围--长期性。9、满意度指标--服务对象满意度，指标值为≥95%。</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冀财行[2022]100号2023年省级少数民族地区补助费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w:t>
            </w:r>
          </w:p>
        </w:tc>
        <w:tc>
          <w:tcPr>
            <w:tcW w:w="1250"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p>
        </w:tc>
        <w:tc>
          <w:tcPr>
            <w:tcW w:w="1198"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sz w:val="20"/>
                <w:szCs w:val="20"/>
              </w:rPr>
              <w:t>1、产出指标—数量指标—开展少数民族专项活动次数，指标值为≥3次。2、产出指标—质量指标—少数民族地区补助资金到位率，指标值为=100%。3、产出指标--时效指标--完成时间-2023年年底前完成，指标值为=100%。4、产出指标--成本指标--资金成本，指标值为=7万元。5、效益指标—经济效益指标--资金使用效益，指标值为=100%。6、效益指标—社会效益指标-维护少数民族地区稳定--无事故发生。7、效益指标—生态效益指标--生态影响程度--无影响。8、效益指标—可持续效益指标--长期可持续。9、满意度指标--少数民族群众满意度，指标值为≥95%。</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新的社会阶层人士统战工作经费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1250" w:type="pct"/>
            <w:vAlign w:val="center"/>
          </w:tcPr>
          <w:p>
            <w:pPr>
              <w:widowControl w:val="0"/>
              <w:numPr>
                <w:ilvl w:val="0"/>
                <w:numId w:val="0"/>
              </w:numPr>
              <w:jc w:val="center"/>
              <w:rPr>
                <w:rFonts w:hint="default" w:ascii="仿宋" w:hAnsi="仿宋" w:eastAsia="仿宋" w:cs="仿宋"/>
                <w:b w:val="0"/>
                <w:bCs w:val="0"/>
                <w:sz w:val="20"/>
                <w:szCs w:val="20"/>
                <w:vertAlign w:val="baseline"/>
                <w:lang w:val="en-US" w:eastAsia="zh-CN"/>
              </w:rPr>
            </w:pPr>
            <w:r>
              <w:rPr>
                <w:rFonts w:hint="eastAsia" w:ascii="仿宋" w:hAnsi="仿宋" w:eastAsia="仿宋" w:cs="仿宋"/>
                <w:b w:val="0"/>
                <w:bCs w:val="0"/>
                <w:sz w:val="20"/>
                <w:szCs w:val="20"/>
                <w:vertAlign w:val="baseline"/>
                <w:lang w:val="en-US" w:eastAsia="zh-CN"/>
              </w:rPr>
              <w:t>打造省市级精品基地</w:t>
            </w:r>
          </w:p>
        </w:tc>
        <w:tc>
          <w:tcPr>
            <w:tcW w:w="1198"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sz w:val="20"/>
                <w:szCs w:val="20"/>
              </w:rPr>
              <w:t>1、产出指标—数量指标—打造新阶层实践创新基地个数，指标值为≥4个。2、产出指标—质量指标—实践创新基地符合“六有”标准（有党组织覆盖、有思想引领、有活动品牌、有骨干队伍、有条件保障、有制度规范），指标值为=100%。3、产出指标--时效指标--及时性--2023年年底全部完成，指标值为=100%。4、产出指标--成本指标--总成本，指标值为=10万元。5、效益指标—经济效益指标--资金使用效益，指标值为=100%。6、效益指标—社会效益指标-社会氛围--营造良好社会范围。7、效益指标—生态效益指标--生态影响--无影响。8、效益指标—可持续效益指标--可持续性服务--长期。9、满意度指标--满意度，指标值为=100%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关于迎接中央、省、市、检查督查工作经费</w:t>
            </w:r>
          </w:p>
        </w:tc>
        <w:tc>
          <w:tcPr>
            <w:tcW w:w="53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6</w:t>
            </w:r>
          </w:p>
        </w:tc>
        <w:tc>
          <w:tcPr>
            <w:tcW w:w="1250" w:type="pct"/>
            <w:vAlign w:val="center"/>
          </w:tcPr>
          <w:p>
            <w:pPr>
              <w:widowControl w:val="0"/>
              <w:numPr>
                <w:ilvl w:val="0"/>
                <w:numId w:val="0"/>
              </w:numPr>
              <w:jc w:val="center"/>
              <w:rPr>
                <w:rFonts w:hint="default" w:ascii="仿宋" w:hAnsi="仿宋" w:eastAsia="仿宋" w:cs="仿宋"/>
                <w:b w:val="0"/>
                <w:bCs w:val="0"/>
                <w:sz w:val="20"/>
                <w:szCs w:val="20"/>
                <w:vertAlign w:val="baseline"/>
                <w:lang w:val="en-US" w:eastAsia="zh-CN"/>
              </w:rPr>
            </w:pPr>
            <w:r>
              <w:rPr>
                <w:rFonts w:hint="eastAsia" w:ascii="仿宋" w:hAnsi="仿宋" w:eastAsia="仿宋" w:cs="仿宋"/>
                <w:b w:val="0"/>
                <w:bCs w:val="0"/>
                <w:sz w:val="22"/>
                <w:szCs w:val="22"/>
                <w:vertAlign w:val="baseline"/>
                <w:lang w:val="en-US" w:eastAsia="zh-CN"/>
              </w:rPr>
              <w:t>迎接中央、省、市、检查督查工作经费</w:t>
            </w:r>
          </w:p>
        </w:tc>
        <w:tc>
          <w:tcPr>
            <w:tcW w:w="1198" w:type="pct"/>
            <w:vAlign w:val="center"/>
          </w:tcPr>
          <w:p>
            <w:pPr>
              <w:widowControl w:val="0"/>
              <w:numPr>
                <w:ilvl w:val="0"/>
                <w:numId w:val="0"/>
              </w:numPr>
              <w:jc w:val="center"/>
              <w:rPr>
                <w:rFonts w:hint="eastAsia" w:ascii="仿宋" w:hAnsi="仿宋" w:eastAsia="仿宋" w:cs="仿宋"/>
                <w:b w:val="0"/>
                <w:bCs w:val="0"/>
                <w:sz w:val="20"/>
                <w:szCs w:val="20"/>
                <w:vertAlign w:val="baseline"/>
                <w:lang w:val="en-US" w:eastAsia="zh-CN"/>
              </w:rPr>
            </w:pPr>
            <w:r>
              <w:rPr>
                <w:rFonts w:hint="eastAsia" w:ascii="仿宋" w:hAnsi="仿宋" w:eastAsia="仿宋" w:cs="仿宋"/>
                <w:sz w:val="20"/>
                <w:szCs w:val="20"/>
              </w:rPr>
              <w:t>1、产出指标—</w:t>
            </w:r>
            <w:r>
              <w:rPr>
                <w:rFonts w:hint="eastAsia" w:ascii="仿宋" w:hAnsi="仿宋" w:eastAsia="仿宋" w:cs="仿宋"/>
                <w:sz w:val="20"/>
                <w:szCs w:val="20"/>
                <w:lang w:val="en-US" w:eastAsia="zh-CN"/>
              </w:rPr>
              <w:t>视频监控设备</w:t>
            </w:r>
            <w:r>
              <w:rPr>
                <w:rFonts w:hint="eastAsia" w:ascii="仿宋" w:hAnsi="仿宋" w:eastAsia="仿宋" w:cs="仿宋"/>
                <w:sz w:val="20"/>
                <w:szCs w:val="20"/>
              </w:rPr>
              <w:t>—</w:t>
            </w:r>
            <w:r>
              <w:rPr>
                <w:rFonts w:hint="eastAsia" w:ascii="仿宋" w:hAnsi="仿宋" w:eastAsia="仿宋" w:cs="仿宋"/>
                <w:sz w:val="20"/>
                <w:szCs w:val="20"/>
                <w:lang w:val="en-US" w:eastAsia="zh-CN"/>
              </w:rPr>
              <w:t>数字采集监控设备</w:t>
            </w:r>
            <w:r>
              <w:rPr>
                <w:rFonts w:hint="eastAsia" w:ascii="仿宋" w:hAnsi="仿宋" w:eastAsia="仿宋" w:cs="仿宋"/>
                <w:sz w:val="20"/>
                <w:szCs w:val="20"/>
              </w:rPr>
              <w:t>，指标值为≥</w:t>
            </w:r>
            <w:r>
              <w:rPr>
                <w:rFonts w:hint="eastAsia" w:ascii="仿宋" w:hAnsi="仿宋" w:eastAsia="仿宋" w:cs="仿宋"/>
                <w:sz w:val="20"/>
                <w:szCs w:val="20"/>
                <w:lang w:val="en-US" w:eastAsia="zh-CN"/>
              </w:rPr>
              <w:t>5</w:t>
            </w:r>
            <w:r>
              <w:rPr>
                <w:rFonts w:hint="eastAsia" w:ascii="仿宋" w:hAnsi="仿宋" w:eastAsia="仿宋" w:cs="仿宋"/>
                <w:sz w:val="20"/>
                <w:szCs w:val="20"/>
              </w:rPr>
              <w:t>个。2、产出指标—质量指标—</w:t>
            </w:r>
            <w:r>
              <w:rPr>
                <w:rFonts w:hint="eastAsia" w:ascii="仿宋" w:hAnsi="仿宋" w:eastAsia="仿宋" w:cs="仿宋"/>
                <w:sz w:val="20"/>
                <w:szCs w:val="20"/>
                <w:lang w:val="en-US" w:eastAsia="zh-CN"/>
              </w:rPr>
              <w:t>考核指标完成率</w:t>
            </w:r>
            <w:r>
              <w:rPr>
                <w:rFonts w:hint="eastAsia" w:ascii="仿宋" w:hAnsi="仿宋" w:eastAsia="仿宋" w:cs="仿宋"/>
                <w:sz w:val="20"/>
                <w:szCs w:val="20"/>
              </w:rPr>
              <w:t>，指标值为≥</w:t>
            </w:r>
            <w:r>
              <w:rPr>
                <w:rFonts w:hint="eastAsia" w:ascii="仿宋" w:hAnsi="仿宋" w:eastAsia="仿宋" w:cs="仿宋"/>
                <w:sz w:val="20"/>
                <w:szCs w:val="20"/>
                <w:lang w:val="en-US" w:eastAsia="zh-CN"/>
              </w:rPr>
              <w:t>85</w:t>
            </w:r>
            <w:r>
              <w:rPr>
                <w:rFonts w:hint="eastAsia" w:ascii="仿宋" w:hAnsi="仿宋" w:eastAsia="仿宋" w:cs="仿宋"/>
                <w:sz w:val="20"/>
                <w:szCs w:val="20"/>
              </w:rPr>
              <w:t>%。3、产出指标--时效指标--</w:t>
            </w:r>
            <w:r>
              <w:rPr>
                <w:rFonts w:hint="eastAsia" w:ascii="仿宋" w:hAnsi="仿宋" w:eastAsia="仿宋" w:cs="仿宋"/>
                <w:sz w:val="20"/>
                <w:szCs w:val="20"/>
                <w:lang w:val="en-US" w:eastAsia="zh-CN"/>
              </w:rPr>
              <w:t>按期完成情况</w:t>
            </w:r>
            <w:r>
              <w:rPr>
                <w:rFonts w:hint="eastAsia" w:ascii="仿宋" w:hAnsi="仿宋" w:eastAsia="仿宋" w:cs="仿宋"/>
                <w:sz w:val="20"/>
                <w:szCs w:val="20"/>
              </w:rPr>
              <w:t>，指标值为≥</w:t>
            </w:r>
            <w:r>
              <w:rPr>
                <w:rFonts w:hint="eastAsia" w:ascii="仿宋" w:hAnsi="仿宋" w:eastAsia="仿宋" w:cs="仿宋"/>
                <w:sz w:val="20"/>
                <w:szCs w:val="20"/>
                <w:lang w:val="en-US" w:eastAsia="zh-CN"/>
              </w:rPr>
              <w:t>95</w:t>
            </w:r>
            <w:r>
              <w:rPr>
                <w:rFonts w:hint="eastAsia" w:ascii="仿宋" w:hAnsi="仿宋" w:eastAsia="仿宋" w:cs="仿宋"/>
                <w:sz w:val="20"/>
                <w:szCs w:val="20"/>
              </w:rPr>
              <w:t>%。4、产出指标--成本指标--</w:t>
            </w:r>
            <w:r>
              <w:rPr>
                <w:rFonts w:hint="eastAsia" w:ascii="仿宋" w:hAnsi="仿宋" w:eastAsia="仿宋" w:cs="仿宋"/>
                <w:sz w:val="20"/>
                <w:szCs w:val="20"/>
                <w:lang w:val="en-US" w:eastAsia="zh-CN"/>
              </w:rPr>
              <w:t>项目</w:t>
            </w:r>
            <w:r>
              <w:rPr>
                <w:rFonts w:hint="eastAsia" w:ascii="仿宋" w:hAnsi="仿宋" w:eastAsia="仿宋" w:cs="仿宋"/>
                <w:sz w:val="20"/>
                <w:szCs w:val="20"/>
              </w:rPr>
              <w:t>总成本，指标值为=</w:t>
            </w:r>
            <w:r>
              <w:rPr>
                <w:rFonts w:hint="eastAsia" w:ascii="仿宋" w:hAnsi="仿宋" w:eastAsia="仿宋" w:cs="仿宋"/>
                <w:sz w:val="20"/>
                <w:szCs w:val="20"/>
                <w:lang w:val="en-US" w:eastAsia="zh-CN"/>
              </w:rPr>
              <w:t>66</w:t>
            </w:r>
            <w:r>
              <w:rPr>
                <w:rFonts w:hint="eastAsia" w:ascii="仿宋" w:hAnsi="仿宋" w:eastAsia="仿宋" w:cs="仿宋"/>
                <w:sz w:val="20"/>
                <w:szCs w:val="20"/>
              </w:rPr>
              <w:t>万元。5、效益指标—经济效益指标--资金使用效益，指标值为≥</w:t>
            </w:r>
            <w:r>
              <w:rPr>
                <w:rFonts w:hint="eastAsia" w:ascii="仿宋" w:hAnsi="仿宋" w:eastAsia="仿宋" w:cs="仿宋"/>
                <w:sz w:val="20"/>
                <w:szCs w:val="20"/>
                <w:lang w:val="en-US" w:eastAsia="zh-CN"/>
              </w:rPr>
              <w:t>90</w:t>
            </w:r>
            <w:r>
              <w:rPr>
                <w:rFonts w:hint="eastAsia" w:ascii="仿宋" w:hAnsi="仿宋" w:eastAsia="仿宋" w:cs="仿宋"/>
                <w:sz w:val="20"/>
                <w:szCs w:val="20"/>
              </w:rPr>
              <w:t>%。6、效益指标—社会效益指标-社会</w:t>
            </w:r>
            <w:r>
              <w:rPr>
                <w:rFonts w:hint="eastAsia" w:ascii="仿宋" w:hAnsi="仿宋" w:eastAsia="仿宋" w:cs="仿宋"/>
                <w:sz w:val="20"/>
                <w:szCs w:val="20"/>
                <w:lang w:val="en-US" w:eastAsia="zh-CN"/>
              </w:rPr>
              <w:t>稳定水平</w:t>
            </w:r>
            <w:r>
              <w:rPr>
                <w:rFonts w:hint="eastAsia" w:ascii="仿宋" w:hAnsi="仿宋" w:eastAsia="仿宋" w:cs="仿宋"/>
                <w:sz w:val="20"/>
                <w:szCs w:val="20"/>
              </w:rPr>
              <w:t>。7、效益指标—生态效益指标--生态影响--无影响。8、效益指标—可持续效益指标--可持续性服务--长期。9、满意度指标--满意度，指标值为</w:t>
            </w:r>
            <w:r>
              <w:rPr>
                <w:rFonts w:hint="eastAsia" w:ascii="仿宋" w:hAnsi="仿宋" w:eastAsia="仿宋" w:cs="仿宋"/>
                <w:sz w:val="20"/>
                <w:szCs w:val="20"/>
                <w:lang w:val="en-US" w:eastAsia="zh-CN"/>
              </w:rPr>
              <w:t>≥95</w:t>
            </w:r>
            <w:r>
              <w:rPr>
                <w:rFonts w:hint="eastAsia" w:ascii="仿宋" w:hAnsi="仿宋" w:eastAsia="仿宋" w:cs="仿宋"/>
                <w:sz w:val="20"/>
                <w:szCs w:val="20"/>
              </w:rPr>
              <w:t>%。</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70%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26" w:type="pct"/>
            <w:vAlign w:val="center"/>
          </w:tcPr>
          <w:p>
            <w:pPr>
              <w:widowControl w:val="0"/>
              <w:numPr>
                <w:ilvl w:val="0"/>
                <w:numId w:val="0"/>
              </w:numPr>
              <w:ind w:left="0" w:leftChars="0" w:firstLine="0" w:firstLineChars="0"/>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32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bl>
    <w:p>
      <w:pPr>
        <w:widowControl w:val="0"/>
        <w:numPr>
          <w:ilvl w:val="0"/>
          <w:numId w:val="0"/>
        </w:numPr>
        <w:ind w:leftChars="0"/>
        <w:jc w:val="left"/>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注：1.项目名称填写2023年年初项目和2023年执行中新增项目，由年初调入资金安排但执行中新建项目库的项目算年初项目；2.年度预算数有预算数填写预算数，如果没有预算数或者预算调减按照调整预算数填写；3.内容描述填写项目情况；4.绩效目标填写具体绩效目标，项目有多个绩效目标的可插行。5.评价标准填写百分比，各项百分比加一起为100%。</w:t>
      </w:r>
    </w:p>
    <w:p>
      <w:pPr>
        <w:widowControl w:val="0"/>
        <w:numPr>
          <w:ilvl w:val="0"/>
          <w:numId w:val="0"/>
        </w:numPr>
        <w:ind w:leftChars="0"/>
        <w:jc w:val="left"/>
        <w:rPr>
          <w:rFonts w:hint="eastAsia" w:ascii="仿宋" w:hAnsi="仿宋" w:eastAsia="仿宋" w:cs="仿宋"/>
          <w:b w:val="0"/>
          <w:bCs w:val="0"/>
          <w:sz w:val="22"/>
          <w:szCs w:val="2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三、绩效评价组织情况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本次绩效评价项目</w:t>
      </w:r>
      <w:r>
        <w:rPr>
          <w:rFonts w:hint="eastAsia" w:ascii="仿宋" w:hAnsi="仿宋" w:eastAsia="仿宋" w:cs="仿宋"/>
          <w:b w:val="0"/>
          <w:bCs w:val="0"/>
          <w:sz w:val="32"/>
          <w:szCs w:val="32"/>
          <w:lang w:val="en-US" w:eastAsia="zh-CN"/>
        </w:rPr>
        <w:t>8</w:t>
      </w:r>
      <w:bookmarkStart w:id="0" w:name="_GoBack"/>
      <w:bookmarkEnd w:id="0"/>
      <w:r>
        <w:rPr>
          <w:rFonts w:hint="default" w:ascii="仿宋" w:hAnsi="仿宋" w:eastAsia="仿宋" w:cs="仿宋"/>
          <w:b w:val="0"/>
          <w:bCs w:val="0"/>
          <w:sz w:val="32"/>
          <w:szCs w:val="32"/>
          <w:lang w:val="en-US" w:eastAsia="zh-CN"/>
        </w:rPr>
        <w:t>个，占部门项目总数的100%，涉及金额</w:t>
      </w:r>
      <w:r>
        <w:rPr>
          <w:rFonts w:hint="eastAsia" w:ascii="仿宋" w:hAnsi="仿宋" w:eastAsia="仿宋" w:cs="仿宋"/>
          <w:b w:val="0"/>
          <w:bCs w:val="0"/>
          <w:sz w:val="32"/>
          <w:szCs w:val="32"/>
          <w:lang w:val="en-US" w:eastAsia="zh-CN"/>
        </w:rPr>
        <w:t>40</w:t>
      </w:r>
      <w:r>
        <w:rPr>
          <w:rFonts w:hint="default" w:ascii="仿宋" w:hAnsi="仿宋" w:eastAsia="仿宋" w:cs="仿宋"/>
          <w:b w:val="0"/>
          <w:bCs w:val="0"/>
          <w:sz w:val="32"/>
          <w:szCs w:val="32"/>
          <w:lang w:val="en-US" w:eastAsia="zh-CN"/>
        </w:rPr>
        <w:t>万元。采取成立本部门绩效自评工作组的形式本着客观、公正、公开的原则开展自评工作，所有项目的绩效自评均设计了合理、明晰、可考核的、关键性产出指标和效果指标。经自评各项绩效指标均达到中等以上水平。自评结果真实可靠。</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highlight w:val="yellow"/>
          <w:lang w:val="en-US" w:eastAsia="zh-CN" w:bidi="ar-SA"/>
        </w:rPr>
      </w:pPr>
      <w:r>
        <w:rPr>
          <w:rFonts w:hint="eastAsia" w:ascii="仿宋" w:hAnsi="仿宋" w:eastAsia="仿宋" w:cs="仿宋"/>
          <w:b/>
          <w:bCs/>
          <w:kern w:val="2"/>
          <w:sz w:val="32"/>
          <w:szCs w:val="32"/>
          <w:lang w:val="en-US" w:eastAsia="zh-CN" w:bidi="ar-SA"/>
        </w:rPr>
        <w:t>四、</w:t>
      </w:r>
      <w:r>
        <w:rPr>
          <w:rFonts w:hint="default" w:ascii="仿宋" w:hAnsi="仿宋" w:eastAsia="仿宋" w:cs="仿宋"/>
          <w:b/>
          <w:bCs/>
          <w:kern w:val="2"/>
          <w:sz w:val="32"/>
          <w:szCs w:val="32"/>
          <w:lang w:val="en-US" w:eastAsia="zh-CN" w:bidi="ar-SA"/>
        </w:rPr>
        <w:t>存在的问题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1、部分项目资金支付进度滞后。</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2、内控制度需进一步完善，随着资金管理改革的进一步推进，我单位内部机构进行了相应的优化，建立健全了财务管理制度、固定资产管理制度、费用报销规程等制度，但仍需进一步强化财务约束监督体制。</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default" w:ascii="仿宋" w:hAnsi="仿宋" w:eastAsia="仿宋" w:cs="仿宋"/>
          <w:b/>
          <w:bCs/>
          <w:kern w:val="2"/>
          <w:sz w:val="32"/>
          <w:szCs w:val="32"/>
          <w:lang w:val="en-US" w:eastAsia="zh-CN" w:bidi="ar-SA"/>
        </w:rPr>
        <w:t>五、有关建议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1、科学合理编制预算，严格执行预算。进一步提高预算编制到位率，做准做全基本支出预算，做全项目支出预算，加强预算支出的审核、跟踪及预算执行情况分析，提高预算编制严谨性和可控性。</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2、进一步加强项目资金管理。严格实行项目管理程序化，实现项目申报、实施、拨付、评价全流程监督与控制，规范专项资金管理，提高专项资金的使用效益。</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3、进一步完善内部管理制度，提升管理效能，更好地履行建设职能。</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default" w:ascii="仿宋" w:hAnsi="仿宋" w:eastAsia="仿宋" w:cs="仿宋"/>
          <w:b/>
          <w:bCs/>
          <w:kern w:val="2"/>
          <w:sz w:val="32"/>
          <w:szCs w:val="32"/>
          <w:lang w:val="en-US" w:eastAsia="zh-CN" w:bidi="ar-SA"/>
        </w:rPr>
        <w:t>六、其他需要说明的问题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方正仿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18FD3CCE"/>
    <w:rsid w:val="18FD3CCE"/>
    <w:rsid w:val="1ACF31F1"/>
    <w:rsid w:val="39B8262A"/>
    <w:rsid w:val="70E0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2024-04-16T00:15:00Z</dcterms:created>
  <dc:creator>Administrator</dc:creator>
  <cp:lastModifiedBy>Lenovo</cp:lastModifiedBy>
  <dcterms:modified xsi:type="dcterms:W3CDTF">2024-04-26T08:14:26Z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0A7EC778D19C4F6C8E2FF80F7B28F2E9_11</vt:lpwstr>
  </property>
</Properties>
</file>