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冀财行[2022]100号2023年省级少数民族地区补助费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w:t>
      </w:r>
      <w:r>
        <w:rPr>
          <w:rFonts w:hint="eastAsia" w:ascii="仿宋_GB2312" w:eastAsia="仿宋_GB2312"/>
          <w:sz w:val="32"/>
          <w:szCs w:val="32"/>
          <w:lang w:eastAsia="zh-CN"/>
        </w:rPr>
        <w:t>2021</w:t>
      </w:r>
      <w:r>
        <w:rPr>
          <w:rFonts w:hint="eastAsia" w:ascii="仿宋_GB2312" w:eastAsia="仿宋_GB2312"/>
          <w:sz w:val="32"/>
          <w:szCs w:val="32"/>
        </w:rPr>
        <w:t>】10号）及《省级预算项目绩效自评工作的通知》为进一步规范财政资金管理，强化部门支出责任，提高财政资金使用效益，对我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部门2022</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lang w:val="en-US" w:eastAsia="zh-CN"/>
        </w:rPr>
        <w:t>冀财行[2022]100号2023年省级少数民族地区补助费7</w:t>
      </w:r>
      <w:bookmarkStart w:id="0" w:name="_GoBack"/>
      <w:bookmarkEnd w:id="0"/>
      <w:r>
        <w:rPr>
          <w:rFonts w:hint="eastAsia" w:ascii="仿宋" w:hAnsi="仿宋" w:eastAsia="仿宋" w:cs="Times New Roman"/>
          <w:sz w:val="32"/>
          <w:szCs w:val="32"/>
          <w:lang w:val="en-US" w:eastAsia="zh-CN"/>
        </w:rPr>
        <w:t>万元：主要用于开展少数民族团结进步活动</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（二）项目绩效目标。促进民族团结进步</w:t>
      </w:r>
      <w:r>
        <w:rPr>
          <w:rFonts w:hint="eastAsia" w:ascii="仿宋_GB2312" w:eastAsia="仿宋_GB2312"/>
          <w:sz w:val="32"/>
          <w:szCs w:val="32"/>
          <w:lang w:eastAsia="zh-CN"/>
        </w:rPr>
        <w:t>，</w:t>
      </w:r>
      <w:r>
        <w:rPr>
          <w:rFonts w:hint="eastAsia" w:ascii="仿宋_GB2312" w:eastAsia="仿宋_GB2312"/>
          <w:sz w:val="32"/>
          <w:szCs w:val="32"/>
        </w:rPr>
        <w:t>筑牢中华民族共同体意识</w:t>
      </w:r>
      <w:r>
        <w:rPr>
          <w:rFonts w:hint="eastAsia" w:ascii="仿宋_GB2312" w:eastAsia="仿宋_GB2312"/>
          <w:sz w:val="32"/>
          <w:szCs w:val="32"/>
          <w:lang w:eastAsia="zh-CN"/>
        </w:rPr>
        <w:t>，</w:t>
      </w:r>
      <w:r>
        <w:rPr>
          <w:rFonts w:hint="eastAsia" w:ascii="仿宋_GB2312" w:eastAsia="仿宋_GB2312"/>
          <w:sz w:val="32"/>
          <w:szCs w:val="32"/>
        </w:rPr>
        <w:t>少数民族地区补助。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C61FD4"/>
    <w:rsid w:val="0FD13331"/>
    <w:rsid w:val="4595474B"/>
    <w:rsid w:val="49D67DF9"/>
    <w:rsid w:val="51D879E2"/>
    <w:rsid w:val="5C1C571F"/>
    <w:rsid w:val="5E810B1F"/>
    <w:rsid w:val="63AF0C61"/>
    <w:rsid w:val="7378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2024-04-26T10:48:57Z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5BBD3C01CB2E4218B5016BB2A7267F75</vt:lpwstr>
  </property>
</Properties>
</file>