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纪委</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乡镇办案经费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numPr>
          <w:ilvl w:val="0"/>
          <w:numId w:val="0"/>
        </w:numPr>
        <w:spacing w:line="600" w:lineRule="exact"/>
        <w:ind w:firstLine="640" w:firstLineChars="200"/>
        <w:rPr>
          <w:rFonts w:hint="default" w:ascii="仿宋_GB2312" w:eastAsia="仿宋_GB2312"/>
          <w:sz w:val="32"/>
          <w:szCs w:val="32"/>
          <w:lang w:val="en-US"/>
        </w:rPr>
      </w:pPr>
      <w:r>
        <w:rPr>
          <w:rFonts w:hint="eastAsia" w:ascii="仿宋_GB2312" w:eastAsia="仿宋_GB2312"/>
          <w:sz w:val="32"/>
          <w:szCs w:val="32"/>
        </w:rPr>
        <w:t>主</w:t>
      </w:r>
      <w:r>
        <w:rPr>
          <w:rFonts w:hint="eastAsia" w:ascii="仿宋_GB2312" w:eastAsia="仿宋_GB2312"/>
          <w:sz w:val="32"/>
          <w:szCs w:val="32"/>
          <w:lang w:eastAsia="zh-CN"/>
        </w:rPr>
        <w:t>要目标为乡镇纪检干部实现三统一—管理模式。</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1、产出指标-数量指标-办案经费补助下拨情况。2、产出指标-质量指标-乡镇纪委发现问题或线索情况。3、产出指标-时效指标-乡镇线索上报及时性。4、产出指标-成本指标-预算控制数。5、效益指标－经济效益指标－办结案件违纪款入库情况。6、效益指标－社会效益指标－乡镇办案人员行为规范投诉。7、效益指标－生态效益指标－生态环境类线索办结情况。8、满意度指标－服务对象满意度-办案行为及效果满意度。</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w:t>
      </w:r>
      <w:r>
        <w:rPr>
          <w:rFonts w:hint="eastAsia" w:ascii="仿宋_GB2312" w:eastAsia="仿宋_GB2312"/>
          <w:sz w:val="32"/>
          <w:szCs w:val="32"/>
          <w:lang w:eastAsia="zh-CN"/>
        </w:rPr>
        <w:t>部室主管领导、</w:t>
      </w:r>
      <w:r>
        <w:rPr>
          <w:rFonts w:hint="eastAsia" w:ascii="仿宋_GB2312" w:eastAsia="仿宋_GB2312"/>
          <w:sz w:val="32"/>
          <w:szCs w:val="32"/>
        </w:rPr>
        <w:t>办公室主任、</w:t>
      </w:r>
      <w:r>
        <w:rPr>
          <w:rFonts w:hint="eastAsia" w:ascii="仿宋_GB2312" w:eastAsia="仿宋_GB2312"/>
          <w:sz w:val="32"/>
          <w:szCs w:val="32"/>
          <w:lang w:eastAsia="zh-CN"/>
        </w:rPr>
        <w:t>部室主任</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eastAsia="zh-CN"/>
        </w:rPr>
        <w:t>委</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bookmarkStart w:id="0" w:name="_GoBack"/>
      <w:bookmarkEnd w:id="0"/>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 w:hAnsi="仿宋" w:eastAsia="仿宋" w:cs="仿宋"/>
          <w:sz w:val="32"/>
          <w:szCs w:val="32"/>
        </w:rPr>
        <w:t>进一步优化预算支出结构，强化财务监督管理职能，提高资金的使用效益与效率，体现财政“科学化、精细化、规范化”的管理要求</w:t>
      </w:r>
      <w:r>
        <w:rPr>
          <w:rFonts w:hint="eastAsia" w:ascii="仿宋" w:hAnsi="仿宋" w:eastAsia="仿宋" w:cs="仿宋"/>
          <w:sz w:val="32"/>
          <w:szCs w:val="32"/>
          <w:lang w:eastAsia="zh-CN"/>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hAnsi="仿宋_GB2312" w:eastAsia="仿宋_GB2312" w:cs="仿宋_GB2312"/>
          <w:sz w:val="32"/>
          <w:szCs w:val="32"/>
        </w:rPr>
        <w:t>通过对我部门绩效实施的具体情况进行自我评价，此项目预算编制科学，预算执行准确，安排支出合理，节约了资金，保证了全年工作任务的完成。经认真研究得出绩效评价结果为“优”。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hAnsi="仿宋_GB2312" w:eastAsia="仿宋_GB2312" w:cs="仿宋_GB2312"/>
          <w:sz w:val="32"/>
          <w:szCs w:val="32"/>
        </w:rPr>
        <w:t>根据项目性质、具体内容、所需资金等多方面考察项目，通过认真深入的研究，对项目进行科学决策。</w:t>
      </w:r>
    </w:p>
    <w:p>
      <w:pPr>
        <w:pStyle w:val="4"/>
        <w:widowControl/>
        <w:shd w:val="clear" w:color="auto" w:fill="FFFFFF"/>
        <w:spacing w:beforeAutospacing="0" w:afterAutospacing="0" w:line="600" w:lineRule="exact"/>
        <w:ind w:firstLine="646"/>
        <w:rPr>
          <w:rFonts w:ascii="仿宋_GB2312" w:eastAsia="仿宋_GB2312"/>
          <w:sz w:val="32"/>
          <w:szCs w:val="32"/>
        </w:rPr>
      </w:pPr>
      <w:r>
        <w:rPr>
          <w:rFonts w:hint="eastAsia" w:ascii="仿宋_GB2312" w:eastAsia="仿宋_GB2312"/>
          <w:sz w:val="32"/>
          <w:szCs w:val="32"/>
        </w:rPr>
        <w:t>（二）项目过程情况。</w:t>
      </w:r>
      <w:r>
        <w:rPr>
          <w:rFonts w:ascii="仿宋_GB2312" w:eastAsia="仿宋_GB2312"/>
          <w:sz w:val="32"/>
          <w:szCs w:val="32"/>
        </w:rPr>
        <w:t>在资金组织管理上，我们严格按照国家和省市规定的项目资金相关法律、法规的规定和要求使用，内部实现了专项资金统一归口管理，坚持专款专用，量入为出的原则，使专用资金按规定的用途使用并达到预期目的，严禁挪用和不合理支出。在项目实施过程中和项目完成后，定期或不定期对项目资金的使用进行监督检查，厉行节俭，强化监管，确保专项资金管理规范，促进项目顺利实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eastAsia="仿宋_GB2312"/>
          <w:sz w:val="32"/>
          <w:szCs w:val="32"/>
        </w:rPr>
        <w:t>（三）项目产出情况。</w:t>
      </w:r>
      <w:r>
        <w:rPr>
          <w:rFonts w:hint="eastAsia" w:ascii="仿宋_GB2312" w:hAnsi="仿宋_GB2312" w:eastAsia="仿宋_GB2312" w:cs="仿宋_GB2312"/>
          <w:sz w:val="32"/>
          <w:szCs w:val="32"/>
        </w:rPr>
        <w:t>从时效指标、数量指标、质量指标和成本指标，四个方面进行了产出指标的指标具体描述，确定了指标值和指标值确定依据。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hAnsi="仿宋_GB2312" w:eastAsia="仿宋_GB2312" w:cs="仿宋_GB2312"/>
          <w:sz w:val="32"/>
          <w:szCs w:val="32"/>
        </w:rPr>
        <w:t>从社会效益指标方面进行了效果指标的指标具体描述，确定了指标值和指标值确定依据。</w:t>
      </w:r>
    </w:p>
    <w:p>
      <w:pPr>
        <w:keepNext w:val="0"/>
        <w:keepLines w:val="0"/>
        <w:pageBreakBefore w:val="0"/>
        <w:widowControl/>
        <w:kinsoku/>
        <w:wordWrap/>
        <w:overflowPunct/>
        <w:topLinePunct w:val="0"/>
        <w:autoSpaceDE/>
        <w:autoSpaceDN/>
        <w:bidi w:val="0"/>
        <w:adjustRightInd/>
        <w:snapToGrid/>
        <w:spacing w:line="560" w:lineRule="exact"/>
        <w:ind w:firstLine="707" w:firstLineChars="221"/>
        <w:textAlignment w:val="auto"/>
        <w:rPr>
          <w:rFonts w:hint="eastAsia" w:ascii="仿宋_GB2312" w:hAnsi="仿宋_GB2312" w:eastAsia="仿宋_GB2312" w:cs="仿宋_GB2312"/>
          <w:color w:val="000000"/>
          <w:kern w:val="0"/>
          <w:sz w:val="32"/>
          <w:szCs w:val="32"/>
        </w:rPr>
      </w:pPr>
      <w:r>
        <w:rPr>
          <w:rFonts w:hint="eastAsia" w:eastAsia="黑体"/>
          <w:sz w:val="32"/>
          <w:szCs w:val="32"/>
        </w:rPr>
        <w:t>五、主要经验及做法、存在的问题及原因分析</w:t>
      </w:r>
      <w:r>
        <w:rPr>
          <w:rFonts w:hint="eastAsia" w:ascii="仿宋_GB2312" w:hAnsi="仿宋_GB2312" w:eastAsia="仿宋_GB2312" w:cs="仿宋_GB2312"/>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keepNext w:val="0"/>
        <w:keepLines w:val="0"/>
        <w:pageBreakBefore w:val="0"/>
        <w:widowControl/>
        <w:kinsoku/>
        <w:wordWrap/>
        <w:overflowPunct/>
        <w:topLinePunct w:val="0"/>
        <w:autoSpaceDE/>
        <w:autoSpaceDN/>
        <w:bidi w:val="0"/>
        <w:adjustRightInd/>
        <w:snapToGrid/>
        <w:spacing w:line="560" w:lineRule="exact"/>
        <w:ind w:firstLine="200"/>
        <w:textAlignment w:val="auto"/>
        <w:rPr>
          <w:rFonts w:hint="eastAsia" w:eastAsia="黑体"/>
          <w:sz w:val="32"/>
          <w:szCs w:val="32"/>
        </w:rPr>
      </w:pPr>
      <w:r>
        <w:rPr>
          <w:rFonts w:hint="eastAsia" w:ascii="仿宋_GB2312" w:hAnsi="仿宋_GB2312" w:eastAsia="仿宋_GB2312" w:cs="仿宋_GB2312"/>
          <w:color w:val="000000"/>
          <w:kern w:val="0"/>
          <w:sz w:val="32"/>
          <w:szCs w:val="32"/>
        </w:rPr>
        <w:t>　针对以上问题，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重视绩效评价结果应用，加强宣传，营造“讲绩效、重绩效、用绩效”的良好舆论氛围，增强绩效管理理念。</w:t>
      </w:r>
    </w:p>
    <w:p>
      <w:pPr>
        <w:spacing w:line="600" w:lineRule="exact"/>
        <w:ind w:firstLine="640" w:firstLineChars="200"/>
        <w:rPr>
          <w:rFonts w:eastAsia="黑体"/>
          <w:sz w:val="32"/>
          <w:szCs w:val="32"/>
        </w:rPr>
      </w:pPr>
      <w:r>
        <w:rPr>
          <w:rFonts w:hint="eastAsia" w:eastAsia="黑体"/>
          <w:sz w:val="32"/>
          <w:szCs w:val="32"/>
        </w:rPr>
        <w:t>六、有关建议</w:t>
      </w:r>
    </w:p>
    <w:p>
      <w:pPr>
        <w:ind w:firstLine="640" w:firstLineChars="200"/>
        <w:rPr>
          <w:rFonts w:hint="eastAsia" w:eastAsia="黑体"/>
          <w:sz w:val="32"/>
          <w:szCs w:val="32"/>
        </w:rPr>
      </w:pPr>
      <w:r>
        <w:rPr>
          <w:rFonts w:hint="eastAsia" w:ascii="仿宋" w:hAnsi="仿宋" w:eastAsia="仿宋"/>
          <w:sz w:val="32"/>
          <w:szCs w:val="32"/>
          <w:lang w:val="en-US" w:eastAsia="zh-CN"/>
        </w:rPr>
        <w:t xml:space="preserve">   无</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hint="eastAsia" w:ascii="仿宋" w:hAnsi="仿宋" w:eastAsia="仿宋" w:cs="仿宋"/>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EC8FA3"/>
    <w:multiLevelType w:val="singleLevel"/>
    <w:tmpl w:val="8FEC8FA3"/>
    <w:lvl w:ilvl="0" w:tentative="0">
      <w:start w:val="3"/>
      <w:numFmt w:val="chineseCounting"/>
      <w:suff w:val="nothing"/>
      <w:lvlText w:val="%1、"/>
      <w:lvlJc w:val="left"/>
      <w:rPr>
        <w:rFonts w:hint="eastAsia"/>
      </w:rPr>
    </w:lvl>
  </w:abstractNum>
  <w:abstractNum w:abstractNumId="1">
    <w:nsid w:val="E27D0F9A"/>
    <w:multiLevelType w:val="singleLevel"/>
    <w:tmpl w:val="E27D0F9A"/>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TAwZGQ5NmQ3YWZkOTFhNTIxMTZjODJhMzk3MTMifQ=="/>
  </w:docVars>
  <w:rsids>
    <w:rsidRoot w:val="00D72339"/>
    <w:rsid w:val="006D698D"/>
    <w:rsid w:val="007B014A"/>
    <w:rsid w:val="008D0681"/>
    <w:rsid w:val="00D72339"/>
    <w:rsid w:val="01E274B5"/>
    <w:rsid w:val="03DD7D0E"/>
    <w:rsid w:val="06B238FA"/>
    <w:rsid w:val="0C174BC2"/>
    <w:rsid w:val="0E320E7D"/>
    <w:rsid w:val="0FD13331"/>
    <w:rsid w:val="139576C2"/>
    <w:rsid w:val="24696D83"/>
    <w:rsid w:val="35562802"/>
    <w:rsid w:val="363D1510"/>
    <w:rsid w:val="376A384F"/>
    <w:rsid w:val="39DE718B"/>
    <w:rsid w:val="3C5255AE"/>
    <w:rsid w:val="3D6361DA"/>
    <w:rsid w:val="4086679E"/>
    <w:rsid w:val="44787793"/>
    <w:rsid w:val="4595474B"/>
    <w:rsid w:val="49D67DF9"/>
    <w:rsid w:val="4BD034A7"/>
    <w:rsid w:val="5035733F"/>
    <w:rsid w:val="50881E45"/>
    <w:rsid w:val="51D879E2"/>
    <w:rsid w:val="63AF0C61"/>
    <w:rsid w:val="69821E2D"/>
    <w:rsid w:val="71D609E2"/>
    <w:rsid w:val="73FF315A"/>
    <w:rsid w:val="7A8F7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spacing w:beforeAutospacing="1" w:afterAutospacing="1"/>
      <w:jc w:val="left"/>
    </w:pPr>
    <w:rPr>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1614</Words>
  <Characters>1631</Characters>
  <Lines>1</Lines>
  <Paragraphs>1</Paragraphs>
  <TotalTime>0</TotalTime>
  <ScaleCrop>false</ScaleCrop>
  <LinksUpToDate>false</LinksUpToDate>
  <CharactersWithSpaces>1640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2024-04-26T08:34:23Z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