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中共玉田县委机构编制委员会办公室</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机构改革</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ind w:firstLine="800" w:firstLineChars="25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、项目名称：机构改革经费</w:t>
      </w:r>
    </w:p>
    <w:p>
      <w:pPr>
        <w:ind w:firstLine="800" w:firstLineChars="250"/>
        <w:rPr>
          <w:rFonts w:ascii="仿宋" w:hAnsi="仿宋" w:eastAsia="仿宋"/>
          <w:sz w:val="32"/>
          <w:szCs w:val="32"/>
        </w:rPr>
      </w:pPr>
      <w:r>
        <w:rPr>
          <w:rFonts w:hint="eastAsia" w:ascii="仿宋" w:hAnsi="仿宋" w:eastAsia="仿宋"/>
          <w:sz w:val="32"/>
          <w:szCs w:val="32"/>
        </w:rPr>
        <w:t>资金来源与预算安排：资金由县级财政一般公共预算安排10万元。</w:t>
      </w:r>
    </w:p>
    <w:p>
      <w:pPr>
        <w:ind w:firstLine="640" w:firstLineChars="200"/>
        <w:rPr>
          <w:rFonts w:ascii="仿宋" w:hAnsi="仿宋" w:eastAsia="仿宋"/>
          <w:sz w:val="32"/>
          <w:szCs w:val="32"/>
        </w:rPr>
      </w:pPr>
      <w:r>
        <w:rPr>
          <w:rFonts w:hint="eastAsia" w:ascii="仿宋" w:hAnsi="仿宋" w:eastAsia="仿宋"/>
          <w:sz w:val="32"/>
          <w:szCs w:val="32"/>
        </w:rPr>
        <w:t>主要内容和用途：机构改革经费主要用于机构改革工作中的各项费用支出，涉及机构、编制等事项的报批工作，以及省、市两级对各项工作完成情况的检查、督导等公务接待性支出。</w:t>
      </w:r>
    </w:p>
    <w:p>
      <w:pPr>
        <w:ind w:firstLine="640" w:firstLineChars="200"/>
        <w:rPr>
          <w:rFonts w:ascii="仿宋" w:hAnsi="仿宋" w:eastAsia="仿宋"/>
          <w:sz w:val="32"/>
          <w:szCs w:val="32"/>
        </w:rPr>
      </w:pPr>
      <w:r>
        <w:rPr>
          <w:rFonts w:hint="eastAsia" w:ascii="仿宋" w:hAnsi="仿宋" w:eastAsia="仿宋"/>
          <w:sz w:val="32"/>
          <w:szCs w:val="32"/>
        </w:rPr>
        <w:t>产出指标：产出指标-数量指标-覆盖率（全年机构改革完成单位覆盖情况），</w:t>
      </w:r>
      <w:r>
        <w:rPr>
          <w:rFonts w:ascii="仿宋" w:hAnsi="仿宋" w:eastAsia="仿宋"/>
          <w:sz w:val="32"/>
          <w:szCs w:val="32"/>
        </w:rPr>
        <w:t>90%</w:t>
      </w:r>
      <w:r>
        <w:rPr>
          <w:rFonts w:hint="eastAsia" w:ascii="仿宋" w:hAnsi="仿宋" w:eastAsia="仿宋"/>
          <w:sz w:val="32"/>
          <w:szCs w:val="32"/>
        </w:rPr>
        <w:t>以上为“优”、</w:t>
      </w:r>
      <w:r>
        <w:rPr>
          <w:rFonts w:ascii="仿宋" w:hAnsi="仿宋" w:eastAsia="仿宋"/>
          <w:sz w:val="32"/>
          <w:szCs w:val="32"/>
        </w:rPr>
        <w:t>80%</w:t>
      </w:r>
      <w:r>
        <w:rPr>
          <w:rFonts w:hint="eastAsia" w:ascii="仿宋" w:hAnsi="仿宋" w:eastAsia="仿宋"/>
          <w:sz w:val="32"/>
          <w:szCs w:val="32"/>
        </w:rPr>
        <w:t>为“良”、</w:t>
      </w:r>
      <w:r>
        <w:rPr>
          <w:rFonts w:ascii="仿宋" w:hAnsi="仿宋" w:eastAsia="仿宋"/>
          <w:sz w:val="32"/>
          <w:szCs w:val="32"/>
        </w:rPr>
        <w:t>70%</w:t>
      </w:r>
      <w:r>
        <w:rPr>
          <w:rFonts w:hint="eastAsia" w:ascii="仿宋" w:hAnsi="仿宋" w:eastAsia="仿宋"/>
          <w:sz w:val="32"/>
          <w:szCs w:val="32"/>
        </w:rPr>
        <w:t>为“中”、低于</w:t>
      </w:r>
      <w:r>
        <w:rPr>
          <w:rFonts w:ascii="仿宋" w:hAnsi="仿宋" w:eastAsia="仿宋"/>
          <w:sz w:val="32"/>
          <w:szCs w:val="32"/>
        </w:rPr>
        <w:t>60%</w:t>
      </w:r>
      <w:r>
        <w:rPr>
          <w:rFonts w:hint="eastAsia" w:ascii="仿宋" w:hAnsi="仿宋" w:eastAsia="仿宋"/>
          <w:sz w:val="32"/>
          <w:szCs w:val="32"/>
        </w:rPr>
        <w:t>为“差”</w:t>
      </w:r>
    </w:p>
    <w:p>
      <w:pPr>
        <w:ind w:firstLine="640" w:firstLineChars="200"/>
        <w:rPr>
          <w:rFonts w:ascii="仿宋" w:hAnsi="仿宋" w:eastAsia="仿宋"/>
          <w:sz w:val="32"/>
          <w:szCs w:val="32"/>
        </w:rPr>
      </w:pPr>
      <w:r>
        <w:rPr>
          <w:rFonts w:hint="eastAsia" w:ascii="仿宋" w:hAnsi="仿宋" w:eastAsia="仿宋"/>
          <w:sz w:val="32"/>
          <w:szCs w:val="32"/>
        </w:rPr>
        <w:t>效果指标：效果指标-经济效益指标-提高部门经济活动效力（合理确定部门职责，提高工作效率）。</w:t>
      </w:r>
      <w:r>
        <w:rPr>
          <w:rFonts w:ascii="仿宋" w:hAnsi="仿宋" w:eastAsia="仿宋"/>
          <w:sz w:val="32"/>
          <w:szCs w:val="32"/>
        </w:rPr>
        <w:t>90%</w:t>
      </w:r>
      <w:r>
        <w:rPr>
          <w:rFonts w:hint="eastAsia" w:ascii="仿宋" w:hAnsi="仿宋" w:eastAsia="仿宋"/>
          <w:sz w:val="32"/>
          <w:szCs w:val="32"/>
        </w:rPr>
        <w:t>以上为“优”、</w:t>
      </w:r>
      <w:r>
        <w:rPr>
          <w:rFonts w:ascii="仿宋" w:hAnsi="仿宋" w:eastAsia="仿宋"/>
          <w:sz w:val="32"/>
          <w:szCs w:val="32"/>
        </w:rPr>
        <w:t>80%</w:t>
      </w:r>
      <w:r>
        <w:rPr>
          <w:rFonts w:hint="eastAsia" w:ascii="仿宋" w:hAnsi="仿宋" w:eastAsia="仿宋"/>
          <w:sz w:val="32"/>
          <w:szCs w:val="32"/>
        </w:rPr>
        <w:t>为“良”、</w:t>
      </w:r>
      <w:r>
        <w:rPr>
          <w:rFonts w:ascii="仿宋" w:hAnsi="仿宋" w:eastAsia="仿宋"/>
          <w:sz w:val="32"/>
          <w:szCs w:val="32"/>
        </w:rPr>
        <w:t>70%</w:t>
      </w:r>
      <w:r>
        <w:rPr>
          <w:rFonts w:hint="eastAsia" w:ascii="仿宋" w:hAnsi="仿宋" w:eastAsia="仿宋"/>
          <w:sz w:val="32"/>
          <w:szCs w:val="32"/>
        </w:rPr>
        <w:t>为“中”、低于</w:t>
      </w:r>
      <w:r>
        <w:rPr>
          <w:rFonts w:ascii="仿宋" w:hAnsi="仿宋" w:eastAsia="仿宋"/>
          <w:sz w:val="32"/>
          <w:szCs w:val="32"/>
        </w:rPr>
        <w:t>60%</w:t>
      </w:r>
      <w:r>
        <w:rPr>
          <w:rFonts w:hint="eastAsia" w:ascii="仿宋" w:hAnsi="仿宋" w:eastAsia="仿宋"/>
          <w:sz w:val="32"/>
          <w:szCs w:val="32"/>
        </w:rPr>
        <w:t>为“差”。</w:t>
      </w:r>
    </w:p>
    <w:p>
      <w:pPr>
        <w:ind w:firstLine="640" w:firstLineChars="200"/>
        <w:rPr>
          <w:rFonts w:ascii="仿宋" w:hAnsi="仿宋" w:eastAsia="仿宋"/>
          <w:sz w:val="32"/>
          <w:szCs w:val="32"/>
        </w:rPr>
      </w:pPr>
      <w:r>
        <w:rPr>
          <w:rFonts w:hint="eastAsia" w:ascii="仿宋" w:hAnsi="仿宋" w:eastAsia="仿宋"/>
          <w:sz w:val="32"/>
          <w:szCs w:val="32"/>
        </w:rPr>
        <w:t>满意度指标：群众满意度-群众对机构改革后各机构满意度。</w:t>
      </w:r>
      <w:r>
        <w:rPr>
          <w:rFonts w:ascii="仿宋" w:hAnsi="仿宋" w:eastAsia="仿宋"/>
          <w:sz w:val="32"/>
          <w:szCs w:val="32"/>
        </w:rPr>
        <w:t>90%</w:t>
      </w:r>
      <w:r>
        <w:rPr>
          <w:rFonts w:hint="eastAsia" w:ascii="仿宋" w:hAnsi="仿宋" w:eastAsia="仿宋"/>
          <w:sz w:val="32"/>
          <w:szCs w:val="32"/>
        </w:rPr>
        <w:t>以上为“优”、</w:t>
      </w:r>
      <w:r>
        <w:rPr>
          <w:rFonts w:ascii="仿宋" w:hAnsi="仿宋" w:eastAsia="仿宋"/>
          <w:sz w:val="32"/>
          <w:szCs w:val="32"/>
        </w:rPr>
        <w:t>80%</w:t>
      </w:r>
      <w:r>
        <w:rPr>
          <w:rFonts w:hint="eastAsia" w:ascii="仿宋" w:hAnsi="仿宋" w:eastAsia="仿宋"/>
          <w:sz w:val="32"/>
          <w:szCs w:val="32"/>
        </w:rPr>
        <w:t>为“良”、</w:t>
      </w:r>
      <w:r>
        <w:rPr>
          <w:rFonts w:ascii="仿宋" w:hAnsi="仿宋" w:eastAsia="仿宋"/>
          <w:sz w:val="32"/>
          <w:szCs w:val="32"/>
        </w:rPr>
        <w:t>70%</w:t>
      </w:r>
      <w:r>
        <w:rPr>
          <w:rFonts w:hint="eastAsia" w:ascii="仿宋" w:hAnsi="仿宋" w:eastAsia="仿宋"/>
          <w:sz w:val="32"/>
          <w:szCs w:val="32"/>
        </w:rPr>
        <w:t>为“中”、低于</w:t>
      </w:r>
      <w:r>
        <w:rPr>
          <w:rFonts w:ascii="仿宋" w:hAnsi="仿宋" w:eastAsia="仿宋"/>
          <w:sz w:val="32"/>
          <w:szCs w:val="32"/>
        </w:rPr>
        <w:t>60%</w:t>
      </w:r>
      <w:r>
        <w:rPr>
          <w:rFonts w:hint="eastAsia" w:ascii="仿宋" w:hAnsi="仿宋" w:eastAsia="仿宋"/>
          <w:sz w:val="32"/>
          <w:szCs w:val="32"/>
        </w:rPr>
        <w:t>为“差”。</w:t>
      </w:r>
    </w:p>
    <w:p>
      <w:pPr>
        <w:ind w:firstLine="640" w:firstLineChars="200"/>
        <w:rPr>
          <w:rFonts w:ascii="仿宋" w:hAnsi="仿宋" w:eastAsia="仿宋"/>
          <w:sz w:val="32"/>
          <w:szCs w:val="32"/>
        </w:rPr>
      </w:pPr>
      <w:r>
        <w:rPr>
          <w:rFonts w:hint="eastAsia" w:ascii="仿宋" w:hAnsi="仿宋" w:eastAsia="仿宋"/>
          <w:sz w:val="32"/>
          <w:szCs w:val="32"/>
        </w:rPr>
        <w:t>项目评定等级为优</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绩效评价的目的是更好的检测乡镇机构改革工作，检测各乡镇是否保质保量完成乡镇机构改革工作。</w:t>
      </w:r>
    </w:p>
    <w:p>
      <w:pPr>
        <w:pStyle w:val="9"/>
      </w:pPr>
    </w:p>
    <w:p>
      <w:pPr>
        <w:ind w:firstLine="640" w:firstLineChars="200"/>
        <w:rPr>
          <w:rFonts w:ascii="仿宋" w:hAnsi="仿宋" w:eastAsia="仿宋"/>
          <w:sz w:val="32"/>
          <w:szCs w:val="32"/>
        </w:rPr>
      </w:pPr>
      <w:r>
        <w:rPr>
          <w:rFonts w:hint="eastAsia" w:ascii="仿宋_GB2312" w:eastAsia="仿宋_GB2312"/>
          <w:sz w:val="32"/>
          <w:szCs w:val="32"/>
        </w:rPr>
        <w:t>（二）绩效评价原则、评价指标体系（附表说明）、评价方法、评价标准等。</w:t>
      </w:r>
      <w:r>
        <w:rPr>
          <w:rFonts w:hint="eastAsia" w:ascii="仿宋" w:hAnsi="仿宋" w:eastAsia="仿宋"/>
          <w:sz w:val="32"/>
          <w:szCs w:val="32"/>
        </w:rPr>
        <w:t>产出指标：产出指标-数量指标-域名注册数量（全年域名注册单位数量占总量的比重）。评价标准具体为完成</w:t>
      </w:r>
      <w:r>
        <w:rPr>
          <w:rFonts w:ascii="仿宋" w:hAnsi="仿宋" w:eastAsia="仿宋"/>
          <w:sz w:val="32"/>
          <w:szCs w:val="32"/>
        </w:rPr>
        <w:t>100%</w:t>
      </w:r>
      <w:r>
        <w:rPr>
          <w:rFonts w:hint="eastAsia" w:ascii="仿宋" w:hAnsi="仿宋" w:eastAsia="仿宋"/>
          <w:sz w:val="32"/>
          <w:szCs w:val="32"/>
        </w:rPr>
        <w:t>以上为“优”、</w:t>
      </w:r>
      <w:r>
        <w:rPr>
          <w:rFonts w:ascii="仿宋" w:hAnsi="仿宋" w:eastAsia="仿宋"/>
          <w:sz w:val="32"/>
          <w:szCs w:val="32"/>
        </w:rPr>
        <w:t>95%</w:t>
      </w:r>
      <w:r>
        <w:rPr>
          <w:rFonts w:hint="eastAsia" w:ascii="仿宋" w:hAnsi="仿宋" w:eastAsia="仿宋"/>
          <w:sz w:val="32"/>
          <w:szCs w:val="32"/>
        </w:rPr>
        <w:t>为“良”、</w:t>
      </w:r>
      <w:r>
        <w:rPr>
          <w:rFonts w:ascii="仿宋" w:hAnsi="仿宋" w:eastAsia="仿宋"/>
          <w:sz w:val="32"/>
          <w:szCs w:val="32"/>
        </w:rPr>
        <w:t>90%</w:t>
      </w:r>
      <w:r>
        <w:rPr>
          <w:rFonts w:hint="eastAsia" w:ascii="仿宋" w:hAnsi="仿宋" w:eastAsia="仿宋"/>
          <w:sz w:val="32"/>
          <w:szCs w:val="32"/>
        </w:rPr>
        <w:t>为“中”、低于</w:t>
      </w:r>
      <w:r>
        <w:rPr>
          <w:rFonts w:ascii="仿宋" w:hAnsi="仿宋" w:eastAsia="仿宋"/>
          <w:sz w:val="32"/>
          <w:szCs w:val="32"/>
        </w:rPr>
        <w:t>80%</w:t>
      </w:r>
      <w:r>
        <w:rPr>
          <w:rFonts w:hint="eastAsia" w:ascii="仿宋" w:hAnsi="仿宋" w:eastAsia="仿宋"/>
          <w:sz w:val="32"/>
          <w:szCs w:val="32"/>
        </w:rPr>
        <w:t>为“差”。</w:t>
      </w:r>
    </w:p>
    <w:p>
      <w:pPr>
        <w:ind w:firstLine="640" w:firstLineChars="200"/>
        <w:rPr>
          <w:rFonts w:ascii="仿宋" w:hAnsi="仿宋" w:eastAsia="仿宋"/>
          <w:sz w:val="32"/>
          <w:szCs w:val="32"/>
        </w:rPr>
      </w:pPr>
      <w:r>
        <w:rPr>
          <w:rFonts w:hint="eastAsia" w:ascii="仿宋" w:hAnsi="仿宋" w:eastAsia="仿宋"/>
          <w:sz w:val="32"/>
          <w:szCs w:val="32"/>
        </w:rPr>
        <w:t>效果指标：效果指标-社会影响力-得到广大受众的充分认可，提高社会认可度。解决问题</w:t>
      </w:r>
      <w:r>
        <w:rPr>
          <w:rFonts w:ascii="仿宋" w:hAnsi="仿宋" w:eastAsia="仿宋"/>
          <w:sz w:val="32"/>
          <w:szCs w:val="32"/>
        </w:rPr>
        <w:t>100%</w:t>
      </w:r>
      <w:r>
        <w:rPr>
          <w:rFonts w:hint="eastAsia" w:ascii="仿宋" w:hAnsi="仿宋" w:eastAsia="仿宋"/>
          <w:sz w:val="32"/>
          <w:szCs w:val="32"/>
        </w:rPr>
        <w:t>以上为“优”、</w:t>
      </w:r>
      <w:r>
        <w:rPr>
          <w:rFonts w:ascii="仿宋" w:hAnsi="仿宋" w:eastAsia="仿宋"/>
          <w:sz w:val="32"/>
          <w:szCs w:val="32"/>
        </w:rPr>
        <w:t>95%</w:t>
      </w:r>
      <w:r>
        <w:rPr>
          <w:rFonts w:hint="eastAsia" w:ascii="仿宋" w:hAnsi="仿宋" w:eastAsia="仿宋"/>
          <w:sz w:val="32"/>
          <w:szCs w:val="32"/>
        </w:rPr>
        <w:t>为“良”、</w:t>
      </w:r>
      <w:r>
        <w:rPr>
          <w:rFonts w:ascii="仿宋" w:hAnsi="仿宋" w:eastAsia="仿宋"/>
          <w:sz w:val="32"/>
          <w:szCs w:val="32"/>
        </w:rPr>
        <w:t>90%</w:t>
      </w:r>
      <w:r>
        <w:rPr>
          <w:rFonts w:hint="eastAsia" w:ascii="仿宋" w:hAnsi="仿宋" w:eastAsia="仿宋"/>
          <w:sz w:val="32"/>
          <w:szCs w:val="32"/>
        </w:rPr>
        <w:t>为“中”、低于</w:t>
      </w:r>
      <w:r>
        <w:rPr>
          <w:rFonts w:ascii="仿宋" w:hAnsi="仿宋" w:eastAsia="仿宋"/>
          <w:sz w:val="32"/>
          <w:szCs w:val="32"/>
        </w:rPr>
        <w:t>80%</w:t>
      </w:r>
      <w:r>
        <w:rPr>
          <w:rFonts w:hint="eastAsia" w:ascii="仿宋" w:hAnsi="仿宋" w:eastAsia="仿宋"/>
          <w:sz w:val="32"/>
          <w:szCs w:val="32"/>
        </w:rPr>
        <w:t>为“差”。</w:t>
      </w:r>
    </w:p>
    <w:p>
      <w:pPr>
        <w:ind w:firstLine="640" w:firstLineChars="200"/>
        <w:rPr>
          <w:rFonts w:ascii="仿宋" w:hAnsi="仿宋" w:eastAsia="仿宋"/>
          <w:sz w:val="32"/>
          <w:szCs w:val="32"/>
        </w:rPr>
      </w:pPr>
      <w:r>
        <w:rPr>
          <w:rFonts w:hint="eastAsia" w:ascii="仿宋" w:hAnsi="仿宋" w:eastAsia="仿宋"/>
          <w:sz w:val="32"/>
          <w:szCs w:val="32"/>
        </w:rPr>
        <w:t>满意度指标：群众满意度-群众对机构改革后各机构满意度。</w:t>
      </w:r>
      <w:r>
        <w:rPr>
          <w:rFonts w:ascii="仿宋" w:hAnsi="仿宋" w:eastAsia="仿宋"/>
          <w:sz w:val="32"/>
          <w:szCs w:val="32"/>
        </w:rPr>
        <w:t>90%</w:t>
      </w:r>
      <w:r>
        <w:rPr>
          <w:rFonts w:hint="eastAsia" w:ascii="仿宋" w:hAnsi="仿宋" w:eastAsia="仿宋"/>
          <w:sz w:val="32"/>
          <w:szCs w:val="32"/>
        </w:rPr>
        <w:t>以上为“优”、</w:t>
      </w:r>
      <w:r>
        <w:rPr>
          <w:rFonts w:ascii="仿宋" w:hAnsi="仿宋" w:eastAsia="仿宋"/>
          <w:sz w:val="32"/>
          <w:szCs w:val="32"/>
        </w:rPr>
        <w:t>80%</w:t>
      </w:r>
      <w:r>
        <w:rPr>
          <w:rFonts w:hint="eastAsia" w:ascii="仿宋" w:hAnsi="仿宋" w:eastAsia="仿宋"/>
          <w:sz w:val="32"/>
          <w:szCs w:val="32"/>
        </w:rPr>
        <w:t>为“良”、</w:t>
      </w:r>
      <w:r>
        <w:rPr>
          <w:rFonts w:ascii="仿宋" w:hAnsi="仿宋" w:eastAsia="仿宋"/>
          <w:sz w:val="32"/>
          <w:szCs w:val="32"/>
        </w:rPr>
        <w:t>70%</w:t>
      </w:r>
      <w:r>
        <w:rPr>
          <w:rFonts w:hint="eastAsia" w:ascii="仿宋" w:hAnsi="仿宋" w:eastAsia="仿宋"/>
          <w:sz w:val="32"/>
          <w:szCs w:val="32"/>
        </w:rPr>
        <w:t>为“中”、低于</w:t>
      </w:r>
      <w:r>
        <w:rPr>
          <w:rFonts w:ascii="仿宋" w:hAnsi="仿宋" w:eastAsia="仿宋"/>
          <w:sz w:val="32"/>
          <w:szCs w:val="32"/>
        </w:rPr>
        <w:t>60%</w:t>
      </w:r>
      <w:r>
        <w:rPr>
          <w:rFonts w:hint="eastAsia" w:ascii="仿宋" w:hAnsi="仿宋" w:eastAsia="仿宋"/>
          <w:sz w:val="32"/>
          <w:szCs w:val="32"/>
        </w:rPr>
        <w:t>为“差”。</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ind w:firstLine="640" w:firstLineChars="200"/>
        <w:rPr>
          <w:rFonts w:ascii="仿宋" w:hAnsi="仿宋" w:eastAsia="仿宋"/>
          <w:sz w:val="32"/>
          <w:szCs w:val="32"/>
        </w:rPr>
      </w:pPr>
      <w:r>
        <w:rPr>
          <w:rFonts w:hint="eastAsia" w:ascii="仿宋" w:hAnsi="仿宋" w:eastAsia="仿宋"/>
          <w:sz w:val="32"/>
          <w:szCs w:val="32"/>
        </w:rPr>
        <w:t>产出指标：产出指标-数量指标-域名注册数量（全年域名注册单位数量占总量的比重）。评价结果为“优”。</w:t>
      </w:r>
    </w:p>
    <w:p>
      <w:pPr>
        <w:ind w:firstLine="640" w:firstLineChars="200"/>
        <w:rPr>
          <w:rFonts w:ascii="仿宋" w:hAnsi="仿宋" w:eastAsia="仿宋"/>
          <w:sz w:val="32"/>
          <w:szCs w:val="32"/>
        </w:rPr>
      </w:pPr>
      <w:r>
        <w:rPr>
          <w:rFonts w:hint="eastAsia" w:ascii="仿宋" w:hAnsi="仿宋" w:eastAsia="仿宋"/>
          <w:sz w:val="32"/>
          <w:szCs w:val="32"/>
        </w:rPr>
        <w:t>效果指标：效果指标-社会影响力-得到广大受众的充分认可，提高社会认可度。评价结果为“优”。</w:t>
      </w:r>
    </w:p>
    <w:p>
      <w:pPr>
        <w:ind w:firstLine="640" w:firstLineChars="200"/>
        <w:rPr>
          <w:rFonts w:ascii="仿宋" w:hAnsi="仿宋" w:eastAsia="仿宋"/>
          <w:sz w:val="32"/>
          <w:szCs w:val="32"/>
        </w:rPr>
      </w:pPr>
      <w:r>
        <w:rPr>
          <w:rFonts w:hint="eastAsia" w:ascii="仿宋" w:hAnsi="仿宋" w:eastAsia="仿宋"/>
          <w:sz w:val="32"/>
          <w:szCs w:val="32"/>
        </w:rPr>
        <w:t>满意度指标：群众满意度-群众对机构改革后各机构满意度。评价结果为“优”。</w:t>
      </w:r>
    </w:p>
    <w:p>
      <w:pPr>
        <w:ind w:firstLine="640" w:firstLineChars="200"/>
        <w:rPr>
          <w:rFonts w:ascii="仿宋" w:hAnsi="仿宋" w:eastAsia="仿宋"/>
          <w:sz w:val="32"/>
          <w:szCs w:val="32"/>
        </w:rPr>
      </w:pPr>
      <w:r>
        <w:rPr>
          <w:rFonts w:hint="eastAsia" w:ascii="仿宋" w:hAnsi="仿宋" w:eastAsia="仿宋"/>
          <w:sz w:val="32"/>
          <w:szCs w:val="32"/>
        </w:rPr>
        <w:t>项目总体评定等级为优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580" w:lineRule="exact"/>
        <w:ind w:firstLine="640" w:firstLineChars="200"/>
        <w:rPr>
          <w:rFonts w:ascii="仿宋" w:hAnsi="仿宋" w:eastAsia="仿宋"/>
          <w:b/>
          <w:sz w:val="32"/>
          <w:szCs w:val="32"/>
        </w:rPr>
      </w:pPr>
      <w:r>
        <w:rPr>
          <w:rFonts w:hint="eastAsia" w:ascii="仿宋_GB2312" w:eastAsia="仿宋_GB2312"/>
          <w:sz w:val="32"/>
          <w:szCs w:val="32"/>
        </w:rPr>
        <w:t>（一）</w:t>
      </w:r>
      <w:r>
        <w:rPr>
          <w:rFonts w:hint="eastAsia" w:ascii="仿宋" w:hAnsi="仿宋" w:eastAsia="仿宋"/>
          <w:color w:val="000000"/>
          <w:sz w:val="32"/>
          <w:szCs w:val="32"/>
        </w:rPr>
        <w:t>根据财政局《关于做好</w:t>
      </w:r>
      <w:r>
        <w:rPr>
          <w:rFonts w:ascii="仿宋" w:hAnsi="仿宋" w:eastAsia="仿宋"/>
          <w:color w:val="000000"/>
          <w:sz w:val="32"/>
          <w:szCs w:val="32"/>
        </w:rPr>
        <w:t>202</w:t>
      </w:r>
      <w:r>
        <w:rPr>
          <w:rFonts w:hint="eastAsia" w:ascii="仿宋" w:hAnsi="仿宋" w:eastAsia="仿宋"/>
          <w:color w:val="000000"/>
          <w:sz w:val="32"/>
          <w:szCs w:val="32"/>
          <w:lang w:val="en-US" w:eastAsia="zh-CN"/>
        </w:rPr>
        <w:t>3</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预算绩效考核工作安排</w:t>
      </w:r>
      <w:r>
        <w:rPr>
          <w:rFonts w:hint="eastAsia" w:ascii="仿宋" w:hAnsi="仿宋" w:eastAsia="仿宋"/>
          <w:color w:val="000000"/>
          <w:sz w:val="32"/>
          <w:szCs w:val="32"/>
        </w:rPr>
        <w:t>的通知》精神，我单位高度重视，认真学习、精心组织，深刻领会绩效自评工作的政策精神，研究确定了组织机构、工作方法和评价步骤。绩效自评工作实行领导责任制，主要领导亲自抓，分管领导具体抓，形成了一级抓一级，层层抓落实的运行机制，有计划按步骤地开展绩效自评工作。</w:t>
      </w:r>
    </w:p>
    <w:p>
      <w:pPr>
        <w:pStyle w:val="4"/>
        <w:wordWrap w:val="0"/>
        <w:spacing w:line="352" w:lineRule="atLeast"/>
        <w:ind w:firstLine="640" w:firstLineChars="200"/>
        <w:jc w:val="both"/>
        <w:rPr>
          <w:rFonts w:ascii="仿宋" w:hAnsi="仿宋" w:eastAsia="仿宋" w:cs="Times New Roman"/>
          <w:color w:val="000000"/>
          <w:sz w:val="32"/>
          <w:szCs w:val="32"/>
        </w:rPr>
      </w:pPr>
      <w:r>
        <w:rPr>
          <w:rFonts w:hint="eastAsia" w:ascii="仿宋_GB2312" w:eastAsia="仿宋_GB2312"/>
          <w:sz w:val="32"/>
          <w:szCs w:val="32"/>
        </w:rPr>
        <w:t>（二）项目过程情况。</w:t>
      </w:r>
      <w:r>
        <w:rPr>
          <w:rFonts w:hint="eastAsia" w:ascii="仿宋" w:hAnsi="仿宋" w:eastAsia="仿宋" w:cs="Times New Roman"/>
          <w:color w:val="000000"/>
          <w:sz w:val="32"/>
          <w:szCs w:val="32"/>
        </w:rPr>
        <w:t>为进一步加强项目绩效自评工作的组织和领导工作，我单位成立了以王新锋为组长，项目单位相关人员为成员的评价工作组，财务部门具体负责预算绩效自评工作的开展。</w:t>
      </w:r>
    </w:p>
    <w:p>
      <w:pPr>
        <w:pStyle w:val="4"/>
        <w:wordWrap w:val="0"/>
        <w:spacing w:line="352" w:lineRule="atLeast"/>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　　各项目单位认真学习《河北省预算绩效管理办法（试行）》、《河北省财政支出绩效评价管理办法》等方法制度，严格评价标准，准确把握绩效评价的内容与方法，确保评价质量。同时实行专人负责制，安排综合素质高、工作责任心强的干部作为项目评价联络员专门从事绩效评价工作；各项目单位均按要求制定出切实可行的绩效评价方案；收集评价项目所需调查方案、报表制度、资料汇编、评估报告、文件通知、成果手册、信息分析等相关资料。最后，根据设定依据及标准逐一对绩效数据指标进行评价。</w:t>
      </w:r>
    </w:p>
    <w:p>
      <w:pPr>
        <w:pStyle w:val="4"/>
        <w:wordWrap w:val="0"/>
        <w:spacing w:line="352" w:lineRule="atLeast"/>
        <w:jc w:val="both"/>
        <w:rPr>
          <w:rFonts w:ascii="仿宋" w:hAnsi="仿宋" w:eastAsia="仿宋"/>
          <w:b/>
          <w:sz w:val="32"/>
          <w:szCs w:val="32"/>
        </w:rPr>
      </w:pPr>
      <w:r>
        <w:rPr>
          <w:rFonts w:hint="eastAsia" w:ascii="仿宋" w:hAnsi="仿宋" w:eastAsia="仿宋"/>
          <w:sz w:val="32"/>
          <w:szCs w:val="32"/>
        </w:rPr>
        <w:t>　　财务部门对年度专项项目支出数据的准确性、真实性进行核实。查阅年度预算安排、预算追加、资金管理、经费支出等相关文件资料和财务凭证。对提供的材料及自评报告，结合现场评价情况进行综合分析、归纳汇总。最终，对各项评价指标进行综合评分确认，并形成初步报告，交由绩效评价工作领导小组进行审核。审核通过后，形成正式绩效评价报告上报县财政局</w:t>
      </w:r>
    </w:p>
    <w:p>
      <w:pPr>
        <w:widowControl/>
        <w:wordWrap w:val="0"/>
        <w:spacing w:line="242" w:lineRule="atLeast"/>
        <w:ind w:firstLine="627" w:firstLineChars="196"/>
        <w:rPr>
          <w:rFonts w:ascii="仿宋" w:hAnsi="仿宋" w:eastAsia="仿宋"/>
          <w:color w:val="000000"/>
          <w:kern w:val="0"/>
          <w:sz w:val="32"/>
          <w:szCs w:val="32"/>
        </w:rPr>
      </w:pPr>
      <w:r>
        <w:rPr>
          <w:rFonts w:hint="eastAsia" w:ascii="仿宋_GB2312" w:eastAsia="仿宋_GB2312"/>
          <w:sz w:val="32"/>
          <w:szCs w:val="32"/>
        </w:rPr>
        <w:t>（三）项目产出情况。</w:t>
      </w:r>
      <w:r>
        <w:rPr>
          <w:rFonts w:hint="eastAsia" w:ascii="仿宋" w:hAnsi="仿宋" w:eastAsia="仿宋"/>
          <w:color w:val="000000"/>
          <w:kern w:val="0"/>
          <w:sz w:val="32"/>
          <w:szCs w:val="32"/>
        </w:rPr>
        <w:t>通过对我单位绩效实施的具体情况进行自我评价，我单位202</w:t>
      </w:r>
      <w:r>
        <w:rPr>
          <w:rFonts w:hint="eastAsia" w:ascii="仿宋" w:hAnsi="仿宋" w:eastAsia="仿宋"/>
          <w:color w:val="000000"/>
          <w:kern w:val="0"/>
          <w:sz w:val="32"/>
          <w:szCs w:val="32"/>
          <w:lang w:val="en-US" w:eastAsia="zh-CN"/>
        </w:rPr>
        <w:t>3</w:t>
      </w:r>
      <w:r>
        <w:rPr>
          <w:rFonts w:hint="eastAsia" w:ascii="仿宋" w:hAnsi="仿宋" w:eastAsia="仿宋"/>
          <w:color w:val="000000"/>
          <w:kern w:val="0"/>
          <w:sz w:val="32"/>
          <w:szCs w:val="32"/>
        </w:rPr>
        <w:t>年预算编制科学，预算执行准确，合理的安排支出，节约了资金，保证了全年工作任务的完成。经认真研究得出绩效评价结果为“优”。</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从整体情况来看，我单位机构改革项目开展顺利，全部根据年初制定绩效目标，进行了任务分解。严格按照既定方案和计划组织实施，确保专款专用。在支出过程中，能够严格遵守各项规章制度，按计划开展项目实施工作，项目进度、项目质量控制有效，达到了预期目标。但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w:t>
      </w:r>
    </w:p>
    <w:p>
      <w:p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经自评，我单位编入预算的机构改革绩效指标完成情况全部为</w:t>
      </w:r>
      <w:r>
        <w:rPr>
          <w:rFonts w:ascii="仿宋" w:hAnsi="仿宋" w:eastAsia="仿宋"/>
          <w:color w:val="000000"/>
          <w:kern w:val="0"/>
          <w:sz w:val="32"/>
          <w:szCs w:val="32"/>
        </w:rPr>
        <w:t>90%</w:t>
      </w:r>
      <w:r>
        <w:rPr>
          <w:rFonts w:hint="eastAsia" w:ascii="仿宋" w:hAnsi="仿宋" w:eastAsia="仿宋"/>
          <w:color w:val="000000"/>
          <w:kern w:val="0"/>
          <w:sz w:val="32"/>
          <w:szCs w:val="32"/>
        </w:rPr>
        <w:t>以上。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widowControl/>
        <w:wordWrap w:val="0"/>
        <w:spacing w:line="242" w:lineRule="atLeast"/>
        <w:ind w:firstLine="645"/>
        <w:rPr>
          <w:rFonts w:ascii="仿宋" w:hAnsi="仿宋" w:eastAsia="仿宋"/>
          <w:color w:val="000000"/>
          <w:kern w:val="0"/>
          <w:sz w:val="32"/>
          <w:szCs w:val="32"/>
        </w:rPr>
      </w:pPr>
      <w:r>
        <w:rPr>
          <w:rFonts w:hint="eastAsia" w:ascii="仿宋" w:hAnsi="仿宋" w:eastAsia="仿宋"/>
          <w:color w:val="000000"/>
          <w:kern w:val="0"/>
          <w:sz w:val="32"/>
          <w:szCs w:val="32"/>
        </w:rPr>
        <w:t>　为加强绩效评价管理，我单位将进一步强化绩效目标，细化绩效指标。按照财政预算编制要求，根据统计项目相关法律法规、专业标准及项目功能特性，组织各单位认真填报项目文本相关信息，科学设定各项目年度总体目标，正确预期项目总体产出和效果，根据工作实际，建立评价指标体系。确保从整体上提升预算绩效管理水平。</w:t>
      </w:r>
    </w:p>
    <w:p>
      <w:pPr>
        <w:widowControl/>
        <w:wordWrap w:val="0"/>
        <w:spacing w:line="242" w:lineRule="atLeast"/>
        <w:ind w:firstLine="645"/>
        <w:rPr>
          <w:rFonts w:ascii="仿宋" w:hAnsi="仿宋" w:eastAsia="仿宋"/>
          <w:color w:val="000000"/>
          <w:kern w:val="0"/>
          <w:sz w:val="32"/>
          <w:szCs w:val="32"/>
        </w:rPr>
      </w:pPr>
      <w:r>
        <w:rPr>
          <w:rFonts w:hint="eastAsia" w:ascii="仿宋" w:hAnsi="仿宋" w:eastAsia="仿宋"/>
          <w:color w:val="000000"/>
          <w:kern w:val="0"/>
          <w:sz w:val="32"/>
          <w:szCs w:val="32"/>
        </w:rPr>
        <w:t>为规范项目绩效自评工作，提高自评工作</w:t>
      </w:r>
      <w:bookmarkStart w:id="0" w:name="_GoBack"/>
      <w:bookmarkEnd w:id="0"/>
      <w:r>
        <w:rPr>
          <w:rFonts w:hint="eastAsia" w:ascii="仿宋" w:hAnsi="仿宋" w:eastAsia="仿宋"/>
          <w:color w:val="000000"/>
          <w:kern w:val="0"/>
          <w:sz w:val="32"/>
          <w:szCs w:val="32"/>
        </w:rPr>
        <w:t>质量，我单位严格建立单位评价监督机制，对绩效自评中发现的问题及时进行整改，绩效评价结果将与下一年度项目预算安排挂钩，建立“优胜劣汰”的激励约束机制。我单位也将根据评价结果，调整、优化各项目经费今后年度预算支出的方向和结构，绩效好的项目需要继续安排的优先安排预算资金，绩效差的将削减预算。</w:t>
      </w:r>
    </w:p>
    <w:p>
      <w:pPr>
        <w:widowControl/>
        <w:wordWrap w:val="0"/>
        <w:spacing w:line="242" w:lineRule="atLeast"/>
        <w:ind w:firstLine="645"/>
        <w:rPr>
          <w:rFonts w:ascii="仿宋" w:hAnsi="仿宋" w:eastAsia="仿宋"/>
          <w:color w:val="000000"/>
          <w:kern w:val="0"/>
          <w:sz w:val="32"/>
          <w:szCs w:val="32"/>
        </w:rPr>
      </w:pPr>
      <w:r>
        <w:rPr>
          <w:rFonts w:hint="eastAsia" w:ascii="仿宋" w:hAnsi="仿宋" w:eastAsia="仿宋"/>
          <w:color w:val="000000"/>
          <w:kern w:val="0"/>
          <w:sz w:val="32"/>
          <w:szCs w:val="32"/>
        </w:rPr>
        <w:t>同时，我单位将定期对项目实施情况和经费使用情况进行跟踪检查，对对进展缓慢，预期绩效目标较差的项目，及时进行协调和提出整改措施，确保项目实施工作正常运行，达到预期绩效目标。</w:t>
      </w:r>
    </w:p>
    <w:p>
      <w:pPr>
        <w:spacing w:line="600" w:lineRule="exact"/>
        <w:ind w:firstLine="640" w:firstLineChars="200"/>
        <w:rPr>
          <w:rFonts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1ZGE5NTY2NTM0NzVmMTE3MjI0NzkyZmVhNGYyM2MifQ=="/>
  </w:docVars>
  <w:rsids>
    <w:rsidRoot w:val="00D72339"/>
    <w:rsid w:val="00055DDE"/>
    <w:rsid w:val="000D0490"/>
    <w:rsid w:val="006B0257"/>
    <w:rsid w:val="006D0BAD"/>
    <w:rsid w:val="006D698D"/>
    <w:rsid w:val="007B014A"/>
    <w:rsid w:val="008D0681"/>
    <w:rsid w:val="00BF6973"/>
    <w:rsid w:val="00CC3DE2"/>
    <w:rsid w:val="00D72339"/>
    <w:rsid w:val="17C87C8B"/>
    <w:rsid w:val="35954890"/>
    <w:rsid w:val="6CD56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autoRedefine/>
    <w:uiPriority w:val="99"/>
    <w:pPr>
      <w:widowControl/>
      <w:jc w:val="left"/>
    </w:pPr>
    <w:rPr>
      <w:rFonts w:ascii="宋体" w:hAnsi="宋体" w:cs="宋体"/>
      <w:kern w:val="0"/>
      <w:sz w:val="24"/>
    </w:rPr>
  </w:style>
  <w:style w:type="character" w:customStyle="1" w:styleId="7">
    <w:name w:val="页眉 Char"/>
    <w:basedOn w:val="6"/>
    <w:link w:val="3"/>
    <w:autoRedefine/>
    <w:qFormat/>
    <w:uiPriority w:val="99"/>
    <w:rPr>
      <w:sz w:val="18"/>
      <w:szCs w:val="18"/>
    </w:rPr>
  </w:style>
  <w:style w:type="character" w:customStyle="1" w:styleId="8">
    <w:name w:val="页脚 Char"/>
    <w:basedOn w:val="6"/>
    <w:link w:val="2"/>
    <w:autoRedefine/>
    <w:qFormat/>
    <w:uiPriority w:val="99"/>
    <w:rPr>
      <w:sz w:val="18"/>
      <w:szCs w:val="18"/>
    </w:rPr>
  </w:style>
  <w:style w:type="paragraph" w:styleId="9">
    <w:name w:val="No Spacing"/>
    <w:autoRedefine/>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387</Words>
  <Characters>2207</Characters>
  <Lines>18</Lines>
  <Paragraphs>5</Paragraphs>
  <TotalTime>2</TotalTime>
  <ScaleCrop>false</ScaleCrop>
  <LinksUpToDate>false</LinksUpToDate>
  <CharactersWithSpaces>2589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雨兮</cp:lastModifiedBy>
  <cp:lastPrinted>2023-07-13T08:00:00Z</cp:lastPrinted>
  <dcterms:modified xsi:type="dcterms:W3CDTF">2024-04-23T06:23:02Z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7455F5A268AE4FA7B3EF94A01B08DEF0_12</vt:lpwstr>
  </property>
</Properties>
</file>