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中共玉田县委机构编制委员会办公室</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域名注册</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firstLine="800" w:firstLineChars="250"/>
        <w:rPr>
          <w:rFonts w:ascii="仿宋" w:hAnsi="仿宋" w:eastAsia="仿宋"/>
          <w:sz w:val="32"/>
          <w:szCs w:val="32"/>
        </w:rPr>
      </w:pPr>
      <w:r>
        <w:rPr>
          <w:rFonts w:hint="eastAsia" w:ascii="仿宋" w:hAnsi="仿宋" w:eastAsia="仿宋"/>
          <w:sz w:val="32"/>
          <w:szCs w:val="32"/>
        </w:rPr>
        <w:t>项目名称：域名注册费</w:t>
      </w:r>
    </w:p>
    <w:p>
      <w:pPr>
        <w:ind w:firstLine="800" w:firstLineChars="250"/>
        <w:rPr>
          <w:rFonts w:ascii="仿宋" w:hAnsi="仿宋" w:eastAsia="仿宋"/>
          <w:sz w:val="32"/>
          <w:szCs w:val="32"/>
        </w:rPr>
      </w:pPr>
      <w:r>
        <w:rPr>
          <w:rFonts w:hint="eastAsia" w:ascii="仿宋" w:hAnsi="仿宋" w:eastAsia="仿宋"/>
          <w:sz w:val="32"/>
          <w:szCs w:val="32"/>
        </w:rPr>
        <w:t>资金来源与预算安排：资金由县级财政一般公共预算安排12万元。</w:t>
      </w:r>
    </w:p>
    <w:p>
      <w:pPr>
        <w:ind w:firstLine="640" w:firstLineChars="200"/>
        <w:rPr>
          <w:rFonts w:ascii="仿宋" w:hAnsi="仿宋" w:eastAsia="仿宋"/>
          <w:sz w:val="32"/>
          <w:szCs w:val="32"/>
        </w:rPr>
      </w:pPr>
      <w:r>
        <w:rPr>
          <w:rFonts w:hint="eastAsia" w:ascii="仿宋" w:hAnsi="仿宋" w:eastAsia="仿宋"/>
          <w:sz w:val="32"/>
          <w:szCs w:val="32"/>
        </w:rPr>
        <w:t>主要内容和用途：中文域名注册工作主要涉及全县所有的机关、群团以及事业单位的中文域名续费工作，还有网络红页的维护。所有网络红页必须是有效状态下，才可以维护单位的网络红页，即域名不能欠费。</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绩效评价的目的是更好的检测域名注册工作，检测对象是电子政务中心是否保质保量完成域名注册工作。</w:t>
      </w:r>
    </w:p>
    <w:p>
      <w:pPr>
        <w:pStyle w:val="9"/>
      </w:pPr>
    </w:p>
    <w:p>
      <w:pPr>
        <w:ind w:firstLine="640" w:firstLineChars="200"/>
        <w:rPr>
          <w:rFonts w:ascii="仿宋" w:hAnsi="仿宋" w:eastAsia="仿宋"/>
          <w:sz w:val="32"/>
          <w:szCs w:val="32"/>
        </w:rPr>
      </w:pPr>
      <w:r>
        <w:rPr>
          <w:rFonts w:hint="eastAsia" w:ascii="仿宋_GB2312" w:eastAsia="仿宋_GB2312"/>
          <w:sz w:val="32"/>
          <w:szCs w:val="32"/>
        </w:rPr>
        <w:t>（二）绩效评价原则、评价指标体系（附表说明）、评价方法、评价标准等。</w:t>
      </w:r>
      <w:r>
        <w:rPr>
          <w:rFonts w:hint="eastAsia" w:ascii="仿宋" w:hAnsi="仿宋" w:eastAsia="仿宋"/>
          <w:sz w:val="32"/>
          <w:szCs w:val="32"/>
        </w:rPr>
        <w:t>产出指标：产出指标-数量指标-域名注册数量（全年域名注册单位数量占总量的比重）。评价标准具体为完成</w:t>
      </w:r>
      <w:r>
        <w:rPr>
          <w:rFonts w:ascii="仿宋" w:hAnsi="仿宋" w:eastAsia="仿宋"/>
          <w:sz w:val="32"/>
          <w:szCs w:val="32"/>
        </w:rPr>
        <w:t>100%</w:t>
      </w:r>
      <w:r>
        <w:rPr>
          <w:rFonts w:hint="eastAsia" w:ascii="仿宋" w:hAnsi="仿宋" w:eastAsia="仿宋"/>
          <w:sz w:val="32"/>
          <w:szCs w:val="32"/>
        </w:rPr>
        <w:t>以上为“优”、</w:t>
      </w:r>
      <w:r>
        <w:rPr>
          <w:rFonts w:ascii="仿宋" w:hAnsi="仿宋" w:eastAsia="仿宋"/>
          <w:sz w:val="32"/>
          <w:szCs w:val="32"/>
        </w:rPr>
        <w:t>95%</w:t>
      </w:r>
      <w:r>
        <w:rPr>
          <w:rFonts w:hint="eastAsia" w:ascii="仿宋" w:hAnsi="仿宋" w:eastAsia="仿宋"/>
          <w:sz w:val="32"/>
          <w:szCs w:val="32"/>
        </w:rPr>
        <w:t>为“良”、</w:t>
      </w:r>
      <w:r>
        <w:rPr>
          <w:rFonts w:ascii="仿宋" w:hAnsi="仿宋" w:eastAsia="仿宋"/>
          <w:sz w:val="32"/>
          <w:szCs w:val="32"/>
        </w:rPr>
        <w:t>90%</w:t>
      </w:r>
      <w:r>
        <w:rPr>
          <w:rFonts w:hint="eastAsia" w:ascii="仿宋" w:hAnsi="仿宋" w:eastAsia="仿宋"/>
          <w:sz w:val="32"/>
          <w:szCs w:val="32"/>
        </w:rPr>
        <w:t>为“中”、低于</w:t>
      </w:r>
      <w:r>
        <w:rPr>
          <w:rFonts w:ascii="仿宋" w:hAnsi="仿宋" w:eastAsia="仿宋"/>
          <w:sz w:val="32"/>
          <w:szCs w:val="32"/>
        </w:rPr>
        <w:t>80%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效果指标：效果指标-社会影响力-得到广大受众的充分认可，提高社会认可度。解决问题</w:t>
      </w:r>
      <w:r>
        <w:rPr>
          <w:rFonts w:ascii="仿宋" w:hAnsi="仿宋" w:eastAsia="仿宋"/>
          <w:sz w:val="32"/>
          <w:szCs w:val="32"/>
        </w:rPr>
        <w:t>100%</w:t>
      </w:r>
      <w:r>
        <w:rPr>
          <w:rFonts w:hint="eastAsia" w:ascii="仿宋" w:hAnsi="仿宋" w:eastAsia="仿宋"/>
          <w:sz w:val="32"/>
          <w:szCs w:val="32"/>
        </w:rPr>
        <w:t>以上为“优”、</w:t>
      </w:r>
      <w:r>
        <w:rPr>
          <w:rFonts w:ascii="仿宋" w:hAnsi="仿宋" w:eastAsia="仿宋"/>
          <w:sz w:val="32"/>
          <w:szCs w:val="32"/>
        </w:rPr>
        <w:t>95%</w:t>
      </w:r>
      <w:r>
        <w:rPr>
          <w:rFonts w:hint="eastAsia" w:ascii="仿宋" w:hAnsi="仿宋" w:eastAsia="仿宋"/>
          <w:sz w:val="32"/>
          <w:szCs w:val="32"/>
        </w:rPr>
        <w:t>为“良”、</w:t>
      </w:r>
      <w:r>
        <w:rPr>
          <w:rFonts w:ascii="仿宋" w:hAnsi="仿宋" w:eastAsia="仿宋"/>
          <w:sz w:val="32"/>
          <w:szCs w:val="32"/>
        </w:rPr>
        <w:t>90%</w:t>
      </w:r>
      <w:r>
        <w:rPr>
          <w:rFonts w:hint="eastAsia" w:ascii="仿宋" w:hAnsi="仿宋" w:eastAsia="仿宋"/>
          <w:sz w:val="32"/>
          <w:szCs w:val="32"/>
        </w:rPr>
        <w:t>为“中”、低于</w:t>
      </w:r>
      <w:r>
        <w:rPr>
          <w:rFonts w:ascii="仿宋" w:hAnsi="仿宋" w:eastAsia="仿宋"/>
          <w:sz w:val="32"/>
          <w:szCs w:val="32"/>
        </w:rPr>
        <w:t>80%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满意度指标：群众满意度-群众对机构改革后各机构满意度。</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产出指标：产出指标-数量指标-域名注册数量（全年域名注册单位数量占总量的比重）。评价结果为“优”。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效果指标：效果指标-社会影响力-得到广大受众的充分认可，提高社会认可度。评价结果为“优”。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满意度指标：群众满意度-群众对机构改革后各机构满意度。评价结果为“优”。</w:t>
      </w:r>
    </w:p>
    <w:p>
      <w:pPr>
        <w:ind w:firstLine="640" w:firstLineChars="200"/>
        <w:rPr>
          <w:rFonts w:ascii="仿宋" w:hAnsi="仿宋" w:eastAsia="仿宋"/>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580" w:lineRule="exact"/>
        <w:ind w:firstLine="640" w:firstLineChars="200"/>
        <w:rPr>
          <w:rFonts w:ascii="仿宋" w:hAnsi="仿宋" w:eastAsia="仿宋"/>
          <w:b/>
          <w:sz w:val="32"/>
          <w:szCs w:val="32"/>
        </w:rPr>
      </w:pPr>
      <w:r>
        <w:rPr>
          <w:rFonts w:hint="eastAsia" w:ascii="仿宋_GB2312" w:eastAsia="仿宋_GB2312"/>
          <w:sz w:val="32"/>
          <w:szCs w:val="32"/>
        </w:rPr>
        <w:t>（一）</w:t>
      </w:r>
      <w:r>
        <w:rPr>
          <w:rFonts w:hint="eastAsia" w:ascii="仿宋" w:hAnsi="仿宋" w:eastAsia="仿宋"/>
          <w:color w:val="000000"/>
          <w:sz w:val="32"/>
          <w:szCs w:val="32"/>
        </w:rPr>
        <w:t>根据财政局《关于做好</w:t>
      </w:r>
      <w:r>
        <w:rPr>
          <w:rFonts w:ascii="仿宋" w:hAnsi="仿宋" w:eastAsia="仿宋"/>
          <w:color w:val="000000"/>
          <w:sz w:val="32"/>
          <w:szCs w:val="32"/>
        </w:rPr>
        <w:t>202</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年部门绩效自评工作的通知》精神，我单位高度重视，认真学习、精心组织，深刻领会绩效自评工作的政策精神，研究确定了组织机构、工作方法和评价步骤。绩效自评工作实行领导责任制，主要领导亲自抓，分管领导具体抓，形成了一级抓一级，层层抓落实的运行机制，有计划按步骤地开展绩效自评工作。</w:t>
      </w:r>
    </w:p>
    <w:p>
      <w:pPr>
        <w:pStyle w:val="4"/>
        <w:wordWrap w:val="0"/>
        <w:spacing w:line="352" w:lineRule="atLeast"/>
        <w:ind w:firstLine="640" w:firstLineChars="200"/>
        <w:jc w:val="both"/>
        <w:rPr>
          <w:rFonts w:ascii="仿宋" w:hAnsi="仿宋" w:eastAsia="仿宋" w:cs="Times New Roman"/>
          <w:color w:val="000000"/>
          <w:sz w:val="32"/>
          <w:szCs w:val="32"/>
        </w:rPr>
      </w:pPr>
      <w:r>
        <w:rPr>
          <w:rFonts w:hint="eastAsia" w:ascii="仿宋_GB2312" w:eastAsia="仿宋_GB2312"/>
          <w:sz w:val="32"/>
          <w:szCs w:val="32"/>
        </w:rPr>
        <w:t>（二）项目过程情况。</w:t>
      </w:r>
      <w:r>
        <w:rPr>
          <w:rFonts w:hint="eastAsia" w:ascii="仿宋" w:hAnsi="仿宋" w:eastAsia="仿宋" w:cs="Times New Roman"/>
          <w:color w:val="000000"/>
          <w:sz w:val="32"/>
          <w:szCs w:val="32"/>
        </w:rPr>
        <w:t>为进一步加强项目绩效自评工作的组织和领导工作，我单位成立了以王新锋为组长，项目单位相关人员为成员的评价工作组，财务部门具体负责预算绩效自评工作的开展。</w:t>
      </w:r>
    </w:p>
    <w:p>
      <w:pPr>
        <w:pStyle w:val="4"/>
        <w:wordWrap w:val="0"/>
        <w:spacing w:line="352" w:lineRule="atLeast"/>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　　各项目单位认真学习《河北省预算绩效管理办法（试行）》、《河北省财政支出绩效评价管理办法》等方法制度，严格评价标准，准确把握绩效评价的内容与方法，确保评价质量。同时实行专人负责制，安排综合素质高、工作责任心强的干部作为项目评价联络员专门从事绩效评价工作；各项目单位均按要求制定出切实可行的绩效评价方案；收集评价项目所需调查方案、报表制度、资料汇编、评估报告、文件通知、成果手册、信息分析等相关资料。最后，根据设定依据及标准逐一对绩效数据指标进行评价。</w:t>
      </w:r>
    </w:p>
    <w:p>
      <w:pPr>
        <w:pStyle w:val="4"/>
        <w:wordWrap w:val="0"/>
        <w:spacing w:line="352" w:lineRule="atLeast"/>
        <w:jc w:val="both"/>
        <w:rPr>
          <w:rFonts w:ascii="仿宋" w:hAnsi="仿宋" w:eastAsia="仿宋"/>
          <w:b/>
          <w:sz w:val="32"/>
          <w:szCs w:val="32"/>
        </w:rPr>
      </w:pPr>
      <w:r>
        <w:rPr>
          <w:rFonts w:hint="eastAsia" w:ascii="仿宋" w:hAnsi="仿宋" w:eastAsia="仿宋"/>
          <w:sz w:val="32"/>
          <w:szCs w:val="32"/>
        </w:rPr>
        <w:t>　　财务部门对年度专项项目支出数据的准确性、真实性进行核实。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上报县财政局</w:t>
      </w:r>
    </w:p>
    <w:p>
      <w:pPr>
        <w:widowControl/>
        <w:wordWrap w:val="0"/>
        <w:spacing w:line="242" w:lineRule="atLeast"/>
        <w:ind w:firstLine="627" w:firstLineChars="196"/>
        <w:rPr>
          <w:rFonts w:ascii="仿宋" w:hAnsi="仿宋" w:eastAsia="仿宋"/>
          <w:color w:val="000000"/>
          <w:kern w:val="0"/>
          <w:sz w:val="32"/>
          <w:szCs w:val="32"/>
        </w:rPr>
      </w:pPr>
      <w:r>
        <w:rPr>
          <w:rFonts w:hint="eastAsia" w:ascii="仿宋_GB2312" w:eastAsia="仿宋_GB2312"/>
          <w:sz w:val="32"/>
          <w:szCs w:val="32"/>
        </w:rPr>
        <w:t>（三）项目产出情况。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w:t>
      </w:r>
      <w:bookmarkStart w:id="0" w:name="_GoBack"/>
      <w:bookmarkEnd w:id="0"/>
      <w:r>
        <w:rPr>
          <w:rFonts w:hint="eastAsia" w:ascii="仿宋" w:hAnsi="仿宋" w:eastAsia="仿宋"/>
          <w:color w:val="000000"/>
          <w:kern w:val="0"/>
          <w:sz w:val="32"/>
          <w:szCs w:val="32"/>
        </w:rPr>
        <w:t>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　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1ZGE5NTY2NTM0NzVmMTE3MjI0NzkyZmVhNGYyM2MifQ=="/>
  </w:docVars>
  <w:rsids>
    <w:rsidRoot w:val="00D72339"/>
    <w:rsid w:val="000D0490"/>
    <w:rsid w:val="00520E5E"/>
    <w:rsid w:val="005732C7"/>
    <w:rsid w:val="006D0BAD"/>
    <w:rsid w:val="006D698D"/>
    <w:rsid w:val="007B014A"/>
    <w:rsid w:val="007E7B91"/>
    <w:rsid w:val="008D0681"/>
    <w:rsid w:val="00927D3B"/>
    <w:rsid w:val="00BF6973"/>
    <w:rsid w:val="00CC3DE2"/>
    <w:rsid w:val="00CD3504"/>
    <w:rsid w:val="00D72339"/>
    <w:rsid w:val="00D769F1"/>
    <w:rsid w:val="09D75B9C"/>
    <w:rsid w:val="10E12AE1"/>
    <w:rsid w:val="24537CF8"/>
    <w:rsid w:val="51862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uiPriority w:val="99"/>
    <w:rPr>
      <w:sz w:val="18"/>
      <w:szCs w:val="18"/>
    </w:rPr>
  </w:style>
  <w:style w:type="paragraph" w:styleId="9">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355</Words>
  <Characters>2024</Characters>
  <Lines>16</Lines>
  <Paragraphs>4</Paragraphs>
  <TotalTime>0</TotalTime>
  <ScaleCrop>false</ScaleCrop>
  <LinksUpToDate>false</LinksUpToDate>
  <CharactersWithSpaces>2375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雨兮</cp:lastModifiedBy>
  <cp:lastPrinted>2023-07-13T09:36:00Z</cp:lastPrinted>
  <dcterms:modified xsi:type="dcterms:W3CDTF">2024-04-23T06:28:26Z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150FCAD5BFCE4F1BB8AE66CC58AE3A75_12</vt:lpwstr>
  </property>
</Properties>
</file>