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编辑出版《玉田年鉴》</w:t>
      </w:r>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年我馆预算</w:t>
      </w:r>
      <w:r>
        <w:rPr>
          <w:rFonts w:hint="eastAsia" w:ascii="仿宋_GB2312" w:eastAsia="仿宋_GB2312"/>
          <w:sz w:val="32"/>
          <w:szCs w:val="32"/>
          <w:lang w:eastAsia="zh-CN"/>
        </w:rPr>
        <w:t>编辑出版《玉田年鉴》</w:t>
      </w:r>
      <w:r>
        <w:rPr>
          <w:rFonts w:hint="eastAsia" w:ascii="仿宋_GB2312" w:eastAsia="仿宋_GB2312"/>
          <w:sz w:val="32"/>
          <w:szCs w:val="32"/>
        </w:rPr>
        <w:t>项目资金共计</w:t>
      </w:r>
      <w:r>
        <w:rPr>
          <w:rFonts w:hint="eastAsia" w:ascii="仿宋_GB2312" w:eastAsia="仿宋_GB2312"/>
          <w:sz w:val="32"/>
          <w:szCs w:val="32"/>
          <w:lang w:val="en-US" w:eastAsia="zh-CN"/>
        </w:rPr>
        <w:t>13</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玉田县档案馆部门预算中“编辑出版《玉田年鉴》”年初预算安排</w:t>
      </w:r>
      <w:r>
        <w:rPr>
          <w:rFonts w:hint="eastAsia" w:ascii="仿宋_GB2312" w:eastAsia="仿宋_GB2312"/>
          <w:sz w:val="32"/>
          <w:szCs w:val="32"/>
          <w:lang w:val="en-US" w:eastAsia="zh-CN"/>
        </w:rPr>
        <w:t>13</w:t>
      </w:r>
      <w:r>
        <w:rPr>
          <w:rFonts w:hint="eastAsia" w:ascii="仿宋_GB2312" w:eastAsia="仿宋_GB2312"/>
          <w:sz w:val="32"/>
          <w:szCs w:val="32"/>
        </w:rPr>
        <w:t>万元，项目主要目标为</w:t>
      </w:r>
      <w:r>
        <w:rPr>
          <w:rFonts w:hint="eastAsia" w:ascii="仿宋_GB2312" w:eastAsia="仿宋_GB2312"/>
          <w:sz w:val="32"/>
          <w:szCs w:val="32"/>
          <w:lang w:eastAsia="zh-CN"/>
        </w:rPr>
        <w:t>收集年鉴资料，</w:t>
      </w:r>
      <w:r>
        <w:rPr>
          <w:rFonts w:hint="eastAsia" w:ascii="仿宋_GB2312" w:eastAsia="仿宋_GB2312"/>
          <w:sz w:val="32"/>
          <w:szCs w:val="32"/>
        </w:rPr>
        <w:t>编辑出版《玉田年鉴》。</w:t>
      </w:r>
      <w:r>
        <w:rPr>
          <w:rFonts w:hint="eastAsia" w:ascii="仿宋_GB2312" w:eastAsia="仿宋_GB2312"/>
          <w:sz w:val="32"/>
          <w:szCs w:val="32"/>
          <w:highlight w:val="none"/>
        </w:rPr>
        <w:t>资金累计支出进度3月底、6月底、10月底、12月底分别达到25%、50%、75%、100%。</w:t>
      </w:r>
      <w:r>
        <w:rPr>
          <w:rFonts w:hint="eastAsia" w:ascii="仿宋_GB2312" w:eastAsia="仿宋_GB2312"/>
          <w:sz w:val="32"/>
          <w:szCs w:val="32"/>
        </w:rPr>
        <w:t>项目共设产出指标、效果指标、满意度指标三个一级指标，下设9个二、三级指标。具体为：1、数量指标－可持续影响指标－意见建议采纳率（被采纳意见建设数量占总数量），指标值为&gt;＝90%。2、满意度指标－服务对象满意度指标值为&gt;＝90%。《</w:t>
      </w:r>
      <w:r>
        <w:rPr>
          <w:rFonts w:hint="eastAsia" w:ascii="仿宋_GB2312" w:eastAsia="仿宋_GB2312"/>
          <w:sz w:val="32"/>
          <w:szCs w:val="32"/>
        </w:rPr>
        <w:t>河北省地方志工作规定》每年编辑、出版《玉田年鉴》</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r>
        <w:rPr>
          <w:rFonts w:hint="eastAsia" w:ascii="仿宋_GB2312" w:eastAsia="仿宋_GB2312"/>
          <w:sz w:val="32"/>
          <w:szCs w:val="32"/>
          <w:lang w:eastAsia="zh-CN"/>
        </w:rPr>
        <w:t>董连全</w:t>
      </w:r>
      <w:r>
        <w:rPr>
          <w:rFonts w:hint="eastAsia" w:ascii="仿宋_GB2312" w:eastAsia="仿宋_GB2312"/>
          <w:sz w:val="32"/>
          <w:szCs w:val="32"/>
        </w:rPr>
        <w:t>、资金使用科科长</w:t>
      </w:r>
      <w:r>
        <w:rPr>
          <w:rFonts w:hint="eastAsia" w:ascii="仿宋_GB2312" w:eastAsia="仿宋_GB2312"/>
          <w:sz w:val="32"/>
          <w:szCs w:val="32"/>
          <w:lang w:eastAsia="zh-CN"/>
        </w:rPr>
        <w:t>陈田雨</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编辑出版《玉田年鉴》工作支出绩效工作基本完成，达到预期的效果。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13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13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13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合理支配资金支出进度，提高资金使用效率，切实发挥界别小组的作用。</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4E74EFA"/>
    <w:rsid w:val="05202B7C"/>
    <w:rsid w:val="0FD13331"/>
    <w:rsid w:val="175D7B17"/>
    <w:rsid w:val="1E6C5269"/>
    <w:rsid w:val="1FBA1A28"/>
    <w:rsid w:val="26097CF4"/>
    <w:rsid w:val="26DD7A57"/>
    <w:rsid w:val="2CFB1DF9"/>
    <w:rsid w:val="31FF42F2"/>
    <w:rsid w:val="32D33B87"/>
    <w:rsid w:val="336D2CB6"/>
    <w:rsid w:val="35807747"/>
    <w:rsid w:val="36B36D26"/>
    <w:rsid w:val="3AE138A5"/>
    <w:rsid w:val="4595474B"/>
    <w:rsid w:val="45FE759C"/>
    <w:rsid w:val="49D67DF9"/>
    <w:rsid w:val="51D879E2"/>
    <w:rsid w:val="527E536B"/>
    <w:rsid w:val="61AD3965"/>
    <w:rsid w:val="620B70BF"/>
    <w:rsid w:val="63AF0C61"/>
    <w:rsid w:val="67180C13"/>
    <w:rsid w:val="71196358"/>
    <w:rsid w:val="74C020EB"/>
    <w:rsid w:val="75B6095C"/>
    <w:rsid w:val="77912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5</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2024-04-23T01:04:36Z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29D367275E4A44F4BD00B2294755E21D</vt:lpwstr>
  </property>
</Properties>
</file>