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中共玉田县委党校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0315-6114409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805.01869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757.2015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94.03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ind w:firstLine="643" w:firstLineChars="200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本部门年初设定的部门</w:t>
      </w:r>
      <w:r>
        <w:rPr>
          <w:rFonts w:hint="eastAsia" w:ascii="Times New Roman" w:hAnsi="Times New Roman" w:eastAsia="仿宋"/>
          <w:b/>
          <w:sz w:val="32"/>
          <w:szCs w:val="32"/>
        </w:rPr>
        <w:t>整体</w:t>
      </w:r>
      <w:r>
        <w:rPr>
          <w:rFonts w:ascii="Times New Roman" w:hAnsi="Times New Roman" w:eastAsia="仿宋"/>
          <w:b/>
          <w:sz w:val="32"/>
          <w:szCs w:val="32"/>
        </w:rPr>
        <w:t>绩效指标是：</w:t>
      </w:r>
    </w:p>
    <w:p>
      <w:pPr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教育培训</w:t>
      </w:r>
      <w:r>
        <w:rPr>
          <w:rFonts w:hint="eastAsia" w:ascii="Times New Roman" w:hAnsi="Times New Roman" w:eastAsia="仿宋"/>
          <w:sz w:val="32"/>
          <w:szCs w:val="32"/>
        </w:rPr>
        <w:t>：通过不断提高教学水平、完善教学设施、优化教学布局、丰富教学手段，围绕全县工作大局，按照实事求是、与时俱进、艰苦奋斗、执政为民的要求，培养忠诚于中国特色社会主义事业、德才兼备的党员领导干部和理论干部，有效提高干部的政策理论水平、思想觉悟和执政能力。</w:t>
      </w:r>
    </w:p>
    <w:p>
      <w:pPr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组织培训班</w:t>
      </w:r>
      <w:r>
        <w:rPr>
          <w:rFonts w:hint="eastAsia" w:ascii="Times New Roman" w:hAnsi="Times New Roman" w:eastAsia="仿宋"/>
          <w:sz w:val="32"/>
          <w:szCs w:val="32"/>
        </w:rPr>
        <w:t>：通过外请专家学者授课，开拓学员思路；通过现场教学、情景教学、案例教学，有效提高培训质量，提高学员解决实际问题的能力。</w:t>
      </w:r>
    </w:p>
    <w:p>
      <w:pPr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师资与学科建设</w:t>
      </w:r>
      <w:r>
        <w:rPr>
          <w:rFonts w:hint="eastAsia" w:ascii="Times New Roman" w:hAnsi="Times New Roman" w:eastAsia="仿宋"/>
          <w:sz w:val="32"/>
          <w:szCs w:val="32"/>
        </w:rPr>
        <w:t>：通过重点培育和建设，形成几门有党校特色的优势学科。</w:t>
      </w:r>
    </w:p>
    <w:p>
      <w:pPr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教学事务管理</w:t>
      </w:r>
      <w:r>
        <w:rPr>
          <w:rFonts w:hint="eastAsia" w:ascii="Times New Roman" w:hAnsi="Times New Roman" w:eastAsia="仿宋"/>
          <w:sz w:val="32"/>
          <w:szCs w:val="32"/>
        </w:rPr>
        <w:t>：通过严格的行政后勤管理，为学员培训和教学科研活动创造良好的硬件环境和后勤保障。</w:t>
      </w:r>
    </w:p>
    <w:p>
      <w:pPr>
        <w:ind w:firstLine="643" w:firstLineChars="200"/>
        <w:rPr>
          <w:rFonts w:ascii="方正书宋_GBK" w:eastAsia="方正书宋_GBK"/>
          <w:szCs w:val="2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理论研究与决策咨询、政策宣讲</w:t>
      </w:r>
      <w:r>
        <w:rPr>
          <w:rFonts w:hint="eastAsia" w:ascii="Times New Roman" w:hAnsi="Times New Roman" w:eastAsia="仿宋"/>
          <w:sz w:val="32"/>
          <w:szCs w:val="32"/>
        </w:rPr>
        <w:t>：通过对党的中心任务、重大战略部署及相关重大现实理论问题开展调查研究，有效推进理论创新，立项一批有质量的课题；通过开展调查研究，拿出一批有质量的成果为领导决策服务；通过对党的路线方针政策的宣传和重大理论问题的分析解读，使党员领导干部和群众掌握马克思主义的立场、观点、方法，坚定理想信念，始终和党中央保持一致。</w:t>
      </w:r>
    </w:p>
    <w:p>
      <w:pPr>
        <w:spacing w:line="600" w:lineRule="atLeas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三、绩效评价组织情况</w:t>
      </w:r>
    </w:p>
    <w:p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本次绩效评价项目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ascii="Times New Roman" w:hAnsi="Times New Roman" w:eastAsia="仿宋"/>
          <w:sz w:val="32"/>
          <w:szCs w:val="32"/>
        </w:rPr>
        <w:t>个，</w:t>
      </w:r>
      <w:r>
        <w:rPr>
          <w:rFonts w:hint="eastAsia" w:ascii="Times New Roman" w:hAnsi="Times New Roman" w:eastAsia="仿宋"/>
          <w:sz w:val="32"/>
          <w:szCs w:val="32"/>
        </w:rPr>
        <w:t>占</w:t>
      </w:r>
      <w:r>
        <w:rPr>
          <w:rFonts w:ascii="Times New Roman" w:hAnsi="Times New Roman" w:eastAsia="仿宋"/>
          <w:sz w:val="32"/>
          <w:szCs w:val="32"/>
        </w:rPr>
        <w:t>部门项目总数的</w:t>
      </w:r>
      <w:r>
        <w:rPr>
          <w:rFonts w:hint="eastAsia" w:ascii="Times New Roman" w:hAnsi="Times New Roman" w:eastAsia="仿宋"/>
          <w:sz w:val="32"/>
          <w:szCs w:val="32"/>
        </w:rPr>
        <w:t>100</w:t>
      </w:r>
      <w:r>
        <w:rPr>
          <w:rFonts w:ascii="Times New Roman" w:hAnsi="Times New Roman" w:eastAsia="仿宋"/>
          <w:sz w:val="32"/>
          <w:szCs w:val="32"/>
        </w:rPr>
        <w:t>%。采取成立本部门绩效自评工作组</w:t>
      </w:r>
      <w:r>
        <w:rPr>
          <w:rFonts w:hint="eastAsia" w:ascii="Times New Roman" w:hAnsi="Times New Roman" w:eastAsia="仿宋"/>
          <w:sz w:val="32"/>
          <w:szCs w:val="32"/>
        </w:rPr>
        <w:t>的</w:t>
      </w:r>
      <w:r>
        <w:rPr>
          <w:rFonts w:ascii="Times New Roman" w:hAnsi="Times New Roman" w:eastAsia="仿宋"/>
          <w:sz w:val="32"/>
          <w:szCs w:val="32"/>
        </w:rPr>
        <w:t>形式，本着客观、公正、公开的原则开展自评工作，所有项目的绩效自评均设计了合理、明晰、可考核的、关键性产出指标和效果指标。自评结果真实可靠。</w:t>
      </w:r>
    </w:p>
    <w:p>
      <w:pPr>
        <w:spacing w:line="600" w:lineRule="atLeas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四、绩效实现情况分析</w:t>
      </w:r>
    </w:p>
    <w:p>
      <w:pPr>
        <w:ind w:firstLine="640" w:firstLineChars="200"/>
        <w:rPr>
          <w:rFonts w:ascii="Times New Roman" w:hAnsi="Times New Roman" w:eastAsia="黑体"/>
          <w:b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办理培训班过程中，100%完成了上级和相关部门组织的培训班任务，委托单位、学员满意率均达到95%以上；师资与学科建设上，突出党校特色，设立特色优势学科，培训满意度95%以上；　教学事物管理中加强后勤保障，学员对后勤保障满意度95%以上。理论研究与决策咨询、政策宣讲上，出色完成了送党课下乡、理论宣讲、决策咨询等任务，并成立科研专题立项，为上级决策提供支持。</w:t>
      </w:r>
    </w:p>
    <w:p>
      <w:pPr>
        <w:spacing w:line="600" w:lineRule="atLeas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五、存在的问题</w:t>
      </w:r>
    </w:p>
    <w:p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1、教师水平有待提高，下一步将加大教师培训学习，提高整体教育、教学水平。</w:t>
      </w:r>
    </w:p>
    <w:p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2、加强党校基础设施建设，适应形势要求，更好地完成各种培训任务。</w:t>
      </w:r>
    </w:p>
    <w:p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3、加强党校整体队伍管理，形成一支具有党校特色的政治坚定、理论水平高、业务能力强的队伍。</w:t>
      </w:r>
    </w:p>
    <w:p>
      <w:pPr>
        <w:rPr>
          <w:rFonts w:ascii="Times New Roman" w:hAnsi="Times New Roman"/>
          <w:szCs w:val="22"/>
        </w:rPr>
      </w:pPr>
    </w:p>
    <w:p>
      <w:pPr>
        <w:spacing w:line="600" w:lineRule="atLeas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</w:p>
    <w:p>
      <w:pPr>
        <w:widowControl/>
        <w:spacing w:line="600" w:lineRule="atLeast"/>
        <w:jc w:val="left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5D56E16"/>
    <w:rsid w:val="0CE41F0A"/>
    <w:rsid w:val="0E147F3F"/>
    <w:rsid w:val="166B3B3E"/>
    <w:rsid w:val="18FD3CCE"/>
    <w:rsid w:val="22CE19C4"/>
    <w:rsid w:val="39B8262A"/>
    <w:rsid w:val="3E807A72"/>
    <w:rsid w:val="526B1409"/>
    <w:rsid w:val="53517AD4"/>
    <w:rsid w:val="581E52F8"/>
    <w:rsid w:val="61AC4C63"/>
    <w:rsid w:val="6B3849E2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流泉</cp:lastModifiedBy>
  <cp:lastPrinted>2024-04-23T08:01:16Z</cp:lastPrinted>
  <dcterms:modified xsi:type="dcterms:W3CDTF">2024-04-23T08:01:32Z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