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numPr>
          <w:numId w:val="0"/>
        </w:numPr>
        <w:spacing w:line="600" w:lineRule="exact"/>
        <w:rPr>
          <w:rFonts w:hint="eastAsia" w:ascii="仿宋" w:hAnsi="仿宋" w:eastAsia="仿宋" w:cs="仿宋"/>
          <w:b/>
          <w:bCs/>
        </w:rPr>
      </w:pPr>
    </w:p>
    <w:p>
      <w:pPr>
        <w:spacing w:line="540" w:lineRule="exact"/>
        <w:ind w:firstLine="640" w:firstLineChars="200"/>
        <w:rPr>
          <w:rFonts w:hint="eastAsia" w:ascii="仿宋" w:hAnsi="仿宋" w:eastAsia="仿宋" w:cs="仿宋"/>
          <w:sz w:val="32"/>
          <w:szCs w:val="32"/>
        </w:rPr>
      </w:pPr>
      <w:bookmarkStart w:id="21" w:name="_Toc31309_WPSOffice_Level1"/>
      <w:r>
        <w:rPr>
          <w:rFonts w:hint="eastAsia" w:ascii="仿宋" w:hAnsi="仿宋" w:eastAsia="仿宋" w:cs="仿宋"/>
          <w:sz w:val="32"/>
          <w:szCs w:val="32"/>
          <w:lang w:eastAsia="zh-CN"/>
        </w:rPr>
        <w:t>（一）</w:t>
      </w:r>
      <w:r>
        <w:rPr>
          <w:rFonts w:hint="eastAsia" w:ascii="仿宋" w:hAnsi="仿宋" w:eastAsia="仿宋" w:cs="仿宋"/>
          <w:sz w:val="32"/>
          <w:szCs w:val="32"/>
        </w:rPr>
        <w:t>组织拟订国民经济和社会发展年度计划，做好年度计划与发展规划的统筹街接。监测分析全县经济形势和国内外经济发展变化，对宏观经济和社会发展进行预测。研究总量平衡，提出宏观调控目标和政策取向及调控建议，开展重大政策预研和预评估。提出建设现代化经济体系和推动高质量发展的政策建议。提出经济安全、资源安全相关政策建议。组织拟订推进全县经济建设与国防建设协调发展的战略和规划，组织推进经济建设项目贯彻国防要求。承担县委军民融合发展办公室职责。</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组织贯彻实施国家产业政策，研究拟订全县综合性产业政策。统筹衔接工业发展规划。研究拟订支持实体经济发展、加快发展先进制造业的政策措施，会同有关部门提出工业重大项目布局建议和相关产业重大工程并协调实施。协调重大技术装备推广应用，谋划推进主导产业重大结构调整项目和重大产业基地建设。按照规定权限和要求负责对工业投资项目管理。</w:t>
      </w:r>
    </w:p>
    <w:p>
      <w:pPr>
        <w:spacing w:line="54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（三）</w:t>
      </w:r>
      <w:r>
        <w:rPr>
          <w:rFonts w:hint="eastAsia" w:ascii="仿宋" w:hAnsi="仿宋" w:eastAsia="仿宋" w:cs="仿宋"/>
          <w:sz w:val="32"/>
          <w:szCs w:val="32"/>
        </w:rPr>
        <w:t>提出深化投融资体制改革建议。贯彻落实固定资产投资管理有关法规办法草案。安排上级预算内补助我县资金的建设项目和县级预算内基本建设资金，按权限负责固定资产投资项目管理，编制下达固定资产投资计划。拟订促进民间投资发展政策，按分工组织推广传统基础设施领域政府和社会资本合作。指导工程咨询业发展。指导管理政府投资代建制工作。参与制定管理与投资建设有关的标准定额</w:t>
      </w:r>
      <w:r>
        <w:rPr>
          <w:rFonts w:hint="eastAsia" w:ascii="仿宋" w:hAnsi="仿宋" w:eastAsia="仿宋" w:cs="仿宋"/>
          <w:sz w:val="32"/>
          <w:szCs w:val="32"/>
          <w:lang w:eastAsia="zh-CN"/>
        </w:rPr>
        <w:t>。</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（四）</w:t>
      </w:r>
      <w:r>
        <w:rPr>
          <w:rFonts w:hint="eastAsia" w:ascii="仿宋" w:hAnsi="仿宋" w:eastAsia="仿宋" w:cs="仿宋"/>
          <w:sz w:val="32"/>
          <w:szCs w:val="32"/>
        </w:rPr>
        <w:t>负责研究制定全县重点建设项目管理办法；负责编制全县重点建设项目年度计划并督导落实；负责重点项目建设情况文字综合和情况反馈工作；负责全县重点项目建设考核；负责重点项目外部建设条件的协调落实；参与重点建设项目前期工作，及时协调、调度、督导解决有关重大问题。负责承办县重点建设领导小组会议及有关大型会议；负责组织重点项目观摩活动；负责组织县重点项目概算调整、竣工验收工作；承办县重点建设领导小组交办的其他事项。负责与央企及其总部的沟通联系，建立相关制度与工作机制；组织协调有关服务事项，共同做好服务央企工作，促进重大项目落地；负责央企服务工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（五）</w:t>
      </w:r>
      <w:r>
        <w:rPr>
          <w:rFonts w:hint="eastAsia" w:ascii="仿宋" w:hAnsi="仿宋" w:eastAsia="仿宋" w:cs="仿宋"/>
          <w:sz w:val="32"/>
          <w:szCs w:val="32"/>
        </w:rPr>
        <w:t>拟订和组织实施绿色发展相关战略、规划和政策，推进实施可持续发展战略，承担生态文明建设和改革相关工作。拟订并协调实施能源资源节约和综合利用、循环经济政策规划，提出能源消费控制目标并组织实施。协调环保产业和清洁生产促进有关工作。组织协调重大节能示范工程和新产品、新技术、新装备的推广应用。指导墙体新材料革新、散装水泥推广和节能监察工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（六）</w:t>
      </w:r>
      <w:r>
        <w:rPr>
          <w:rFonts w:hint="eastAsia" w:ascii="仿宋" w:hAnsi="仿宋" w:eastAsia="仿宋" w:cs="仿宋"/>
          <w:sz w:val="32"/>
          <w:szCs w:val="32"/>
        </w:rPr>
        <w:t>拟订年度价格工作规划和综合性价格改革方案。研究提出年度价格总水平调控目标。监测分析研判全县价格形势和重要商品价格情况，提出价格调控政策建议。负责价格调控应急机制建设，依法实施临时价格干预和物价上涨联动机制等调控措施。负责重要农产品价格管理。负责水资源价格管理，研究提出城市供水、水利工程供水、污水处理等价格政策，推进农业水价综合改革。研究起草有关价格的规范性文件和重要政策文件。落实省、市定价目录、价格听证目录和政府定价等行为规则。组织实施县级定价项目价格听证。负责全县政府定价能源价格管理工作。组织实施国家有关能源价格改革方案和政策措施。</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（七）</w:t>
      </w:r>
      <w:r>
        <w:rPr>
          <w:rFonts w:hint="eastAsia" w:ascii="仿宋" w:hAnsi="仿宋" w:eastAsia="仿宋" w:cs="仿宋"/>
          <w:sz w:val="32"/>
          <w:szCs w:val="32"/>
        </w:rPr>
        <w:t>拟订全县粮油流通中长期规划及年度计划和粮油收支总量平衡计划。落实国家和省、市粮食购销政策。指导政策性粮食供应。负责监测粮食供求变化并预测预警，承担粮食应急有关工作。牵头负责粮食行业统计，具体负责粮食流通统计和粮食产业经济统计。落实粮食和物资储备政策、规章制度。研究提出全县粮食和物资储备体系建设及储备规模、品种目录的建议。负责实施县级粮食、食糖、食盐和救灾物资等物资储备的收储、轮换和日常管理。拟订县级粮食和物资储备的管理办法并组织实施。负责县级粮食和物资储备工作。承担全县粮食和物资储备统计工作。</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b/>
          <w:bCs/>
          <w:lang w:eastAsia="zh-CN"/>
        </w:rPr>
      </w:pPr>
      <w:r>
        <w:rPr>
          <w:rFonts w:hint="eastAsia" w:ascii="仿宋_GB2312"/>
          <w:kern w:val="0"/>
          <w:sz w:val="32"/>
          <w:szCs w:val="32"/>
          <w:lang w:val="en-US" w:eastAsia="zh-CN"/>
        </w:rPr>
        <w:t>（八）</w:t>
      </w:r>
      <w:r>
        <w:rPr>
          <w:rFonts w:hint="eastAsia" w:ascii="仿宋_GB2312" w:eastAsia="仿宋_GB2312"/>
          <w:kern w:val="0"/>
          <w:sz w:val="32"/>
          <w:szCs w:val="32"/>
          <w:lang w:val="en-US" w:eastAsia="zh-CN"/>
        </w:rPr>
        <w:t>承担人防(民防)信息化建设、科研开发、设备设施维护管理、战备值班值勤的演练保障;承担生、化武器袭击和生、化灾害事故信息侦测任务;执行党委、政府及人防指挥部组织指挥防空袭斗争信息保障任务;承担人防(民防)部门交办的其它信息保障任务。</w:t>
      </w: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净煤推广补贴</w:t>
      </w:r>
    </w:p>
    <w:p>
      <w:pPr>
        <w:numPr>
          <w:ilvl w:val="0"/>
          <w:numId w:val="0"/>
        </w:numPr>
        <w:spacing w:line="600" w:lineRule="exact"/>
        <w:ind w:leftChars="200"/>
        <w:rPr>
          <w:rFonts w:hint="eastAsia" w:ascii="仿宋" w:hAnsi="仿宋" w:eastAsia="仿宋" w:cs="仿宋"/>
          <w:b/>
          <w:bCs/>
        </w:rPr>
      </w:pP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rPr>
      </w:pPr>
      <w:bookmarkStart w:id="26" w:name="_Toc22655_WPSOffice_Level1"/>
      <w:r>
        <w:rPr>
          <w:rFonts w:hint="eastAsia" w:ascii="仿宋" w:hAnsi="仿宋" w:eastAsia="仿宋" w:cs="仿宋"/>
          <w:lang w:eastAsia="zh-CN"/>
        </w:rPr>
        <w:t>（</w:t>
      </w:r>
      <w:r>
        <w:rPr>
          <w:rFonts w:hint="eastAsia" w:ascii="仿宋" w:hAnsi="仿宋" w:eastAsia="仿宋" w:cs="仿宋"/>
          <w:lang w:val="en-US" w:eastAsia="zh-CN"/>
        </w:rPr>
        <w:t>1</w:t>
      </w:r>
      <w:r>
        <w:rPr>
          <w:rFonts w:hint="eastAsia" w:ascii="仿宋" w:hAnsi="仿宋" w:eastAsia="仿宋" w:cs="仿宋"/>
          <w:lang w:eastAsia="zh-CN"/>
        </w:rPr>
        <w:t>）</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2. 由于工作性质的特殊性，工作任务主要是</w:t>
      </w:r>
      <w:r>
        <w:rPr>
          <w:rFonts w:hint="eastAsia" w:ascii="仿宋" w:hAnsi="仿宋" w:eastAsia="仿宋" w:cs="仿宋"/>
          <w:lang w:val="en-US" w:eastAsia="zh-CN"/>
        </w:rPr>
        <w:t>推广洁净型煤深入贯彻蓝天保卫战决策部署</w:t>
      </w:r>
      <w:r>
        <w:rPr>
          <w:rFonts w:hint="eastAsia" w:ascii="仿宋" w:hAnsi="仿宋" w:eastAsia="仿宋" w:cs="仿宋"/>
        </w:rPr>
        <w:t>，从而项目的经济效益、社会效益的评价无法定量估计。</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3. 绩效评价工作处在初步推广阶段，部分部门和人员对其认识有些尚浅，在资料提供与准备方面尚缺经验，一定程度上影响了工作效率。</w:t>
      </w:r>
    </w:p>
    <w:p>
      <w:pPr>
        <w:numPr>
          <w:ilvl w:val="0"/>
          <w:numId w:val="0"/>
        </w:numPr>
        <w:spacing w:line="600" w:lineRule="exact"/>
        <w:ind w:firstLine="602" w:firstLineChars="200"/>
        <w:rPr>
          <w:rFonts w:hint="eastAsia" w:ascii="仿宋" w:hAnsi="仿宋" w:eastAsia="仿宋" w:cs="仿宋"/>
          <w:b/>
          <w:bCs/>
          <w:lang w:eastAsia="zh-CN"/>
        </w:rPr>
      </w:pP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bookmarkStart w:id="28" w:name="_Toc13523_WPSOffice_Level1"/>
      <w:r>
        <w:rPr>
          <w:rFonts w:hint="eastAsia" w:ascii="仿宋" w:hAnsi="仿宋" w:eastAsia="仿宋" w:cs="仿宋"/>
          <w:lang w:eastAsia="zh-CN"/>
        </w:rPr>
        <w:t>（一）立项背景及目的</w:t>
      </w:r>
      <w:bookmarkEnd w:id="27"/>
    </w:p>
    <w:p>
      <w:pPr>
        <w:spacing w:line="600" w:lineRule="exact"/>
        <w:ind w:firstLine="600" w:firstLineChars="200"/>
        <w:outlineLvl w:val="0"/>
        <w:rPr>
          <w:rFonts w:hint="default" w:ascii="仿宋" w:hAnsi="仿宋" w:eastAsia="仿宋" w:cs="仿宋"/>
          <w:lang w:val="en-US" w:eastAsia="zh-CN"/>
        </w:rPr>
      </w:pPr>
      <w:r>
        <w:rPr>
          <w:rFonts w:hint="eastAsia" w:ascii="仿宋" w:hAnsi="仿宋" w:eastAsia="仿宋" w:cs="仿宋"/>
          <w:lang w:val="en-US" w:eastAsia="zh-CN"/>
        </w:rPr>
        <w:t>深入贯彻党中央、国务院和省委省政府坚决打赢蓝天保卫战的决策部署。</w:t>
      </w:r>
    </w:p>
    <w:p>
      <w:pPr>
        <w:numPr>
          <w:ilvl w:val="0"/>
          <w:numId w:val="3"/>
        </w:numPr>
        <w:spacing w:line="600" w:lineRule="exact"/>
        <w:ind w:firstLine="600" w:firstLineChars="200"/>
        <w:outlineLvl w:val="0"/>
        <w:rPr>
          <w:rFonts w:hint="eastAsia" w:ascii="仿宋" w:hAnsi="仿宋" w:eastAsia="仿宋" w:cs="仿宋"/>
          <w:lang w:eastAsia="zh-CN"/>
        </w:rPr>
      </w:pPr>
      <w:bookmarkStart w:id="29" w:name="_Toc22094_WPSOffice_Level2"/>
      <w:r>
        <w:rPr>
          <w:rFonts w:hint="eastAsia" w:ascii="仿宋" w:hAnsi="仿宋" w:eastAsia="仿宋" w:cs="仿宋"/>
          <w:lang w:eastAsia="zh-CN"/>
        </w:rPr>
        <w:t>项目总体绩效目标</w:t>
      </w:r>
      <w:bookmarkEnd w:id="29"/>
    </w:p>
    <w:p>
      <w:pPr>
        <w:spacing w:line="600" w:lineRule="exact"/>
        <w:ind w:firstLine="600" w:firstLineChars="200"/>
        <w:outlineLvl w:val="0"/>
        <w:rPr>
          <w:rFonts w:hint="default" w:ascii="仿宋" w:hAnsi="仿宋" w:eastAsia="仿宋" w:cs="仿宋"/>
          <w:lang w:val="en-US" w:eastAsia="zh-CN"/>
        </w:rPr>
      </w:pPr>
      <w:r>
        <w:rPr>
          <w:rFonts w:hint="eastAsia" w:ascii="仿宋" w:hAnsi="仿宋" w:eastAsia="仿宋" w:cs="仿宋"/>
          <w:lang w:val="en-US" w:eastAsia="zh-CN"/>
        </w:rPr>
        <w:t>完成大气污染防治任务，改善大气污染。</w:t>
      </w:r>
    </w:p>
    <w:p>
      <w:pPr>
        <w:spacing w:line="600" w:lineRule="exact"/>
        <w:ind w:firstLine="600" w:firstLineChars="200"/>
        <w:outlineLvl w:val="0"/>
        <w:rPr>
          <w:rFonts w:hint="eastAsia" w:ascii="仿宋" w:hAnsi="仿宋" w:eastAsia="仿宋" w:cs="仿宋"/>
          <w:lang w:eastAsia="zh-CN"/>
        </w:rPr>
      </w:pPr>
      <w:bookmarkStart w:id="30" w:name="_Toc18801_WPSOffice_Level2"/>
      <w:r>
        <w:rPr>
          <w:rFonts w:hint="eastAsia" w:ascii="仿宋" w:hAnsi="仿宋" w:eastAsia="仿宋" w:cs="仿宋"/>
          <w:lang w:eastAsia="zh-CN"/>
        </w:rPr>
        <w:t>（三）项目分项绩效目标</w:t>
      </w:r>
      <w:bookmarkEnd w:id="30"/>
    </w:p>
    <w:p>
      <w:pPr>
        <w:widowControl/>
        <w:wordWrap w:val="0"/>
        <w:spacing w:line="242" w:lineRule="atLeast"/>
        <w:ind w:firstLine="627" w:firstLineChars="196"/>
        <w:rPr>
          <w:rFonts w:hint="eastAsia" w:ascii="仿宋" w:hAnsi="仿宋" w:eastAsia="仿宋" w:cs="仿宋"/>
          <w:lang w:eastAsia="zh-CN"/>
        </w:rPr>
      </w:pPr>
      <w:r>
        <w:rPr>
          <w:rFonts w:hint="eastAsia" w:ascii="仿宋" w:hAnsi="仿宋" w:eastAsia="仿宋"/>
          <w:color w:val="000000"/>
          <w:kern w:val="0"/>
          <w:sz w:val="32"/>
          <w:szCs w:val="32"/>
        </w:rPr>
        <w:t>项目共设产出指标、效果指标、满意度指标3个一级指标，下设二三级指标3个。具体为:1、产出指标-</w:t>
      </w:r>
      <w:r>
        <w:rPr>
          <w:rFonts w:hint="eastAsia" w:ascii="仿宋" w:hAnsi="仿宋" w:eastAsia="仿宋"/>
          <w:color w:val="000000"/>
          <w:kern w:val="0"/>
          <w:sz w:val="32"/>
          <w:szCs w:val="32"/>
          <w:lang w:val="en-US" w:eastAsia="zh-CN"/>
        </w:rPr>
        <w:t>数量指标</w:t>
      </w:r>
      <w:r>
        <w:rPr>
          <w:rFonts w:hint="eastAsia" w:ascii="仿宋" w:hAnsi="仿宋" w:eastAsia="仿宋"/>
          <w:color w:val="000000"/>
          <w:kern w:val="0"/>
          <w:sz w:val="32"/>
          <w:szCs w:val="32"/>
        </w:rPr>
        <w:t>-</w:t>
      </w:r>
      <w:r>
        <w:rPr>
          <w:rFonts w:hint="eastAsia" w:ascii="仿宋" w:hAnsi="仿宋" w:eastAsia="仿宋"/>
          <w:color w:val="000000"/>
          <w:kern w:val="0"/>
          <w:sz w:val="32"/>
          <w:szCs w:val="32"/>
          <w:lang w:val="en-US" w:eastAsia="zh-CN"/>
        </w:rPr>
        <w:t>每户煤量达到冬季取暖需求吨数</w:t>
      </w:r>
      <w:r>
        <w:rPr>
          <w:rFonts w:hint="eastAsia" w:ascii="仿宋" w:hAnsi="仿宋" w:eastAsia="仿宋"/>
          <w:color w:val="000000"/>
          <w:kern w:val="0"/>
          <w:sz w:val="32"/>
          <w:szCs w:val="32"/>
        </w:rPr>
        <w:t>，指标值为=</w:t>
      </w:r>
      <w:r>
        <w:rPr>
          <w:rFonts w:hint="eastAsia" w:ascii="仿宋" w:hAnsi="仿宋" w:eastAsia="仿宋"/>
          <w:color w:val="000000"/>
          <w:kern w:val="0"/>
          <w:sz w:val="32"/>
          <w:szCs w:val="32"/>
          <w:lang w:val="en-US" w:eastAsia="zh-CN"/>
        </w:rPr>
        <w:t>23吨</w:t>
      </w:r>
      <w:r>
        <w:rPr>
          <w:rFonts w:hint="eastAsia" w:ascii="仿宋" w:hAnsi="仿宋" w:eastAsia="仿宋"/>
          <w:color w:val="000000"/>
          <w:kern w:val="0"/>
          <w:sz w:val="32"/>
          <w:szCs w:val="32"/>
        </w:rPr>
        <w:t>。2、效果指标-社会效益指标-</w:t>
      </w:r>
      <w:r>
        <w:rPr>
          <w:rFonts w:hint="eastAsia" w:ascii="仿宋" w:hAnsi="仿宋" w:eastAsia="仿宋"/>
          <w:color w:val="000000"/>
          <w:kern w:val="0"/>
          <w:sz w:val="32"/>
          <w:szCs w:val="32"/>
          <w:lang w:val="en-US" w:eastAsia="zh-CN"/>
        </w:rPr>
        <w:t>成果转化</w:t>
      </w:r>
      <w:r>
        <w:rPr>
          <w:rFonts w:hint="eastAsia" w:ascii="仿宋" w:hAnsi="仿宋" w:eastAsia="仿宋"/>
          <w:color w:val="000000"/>
          <w:kern w:val="0"/>
          <w:sz w:val="32"/>
          <w:szCs w:val="32"/>
        </w:rPr>
        <w:t>率（</w:t>
      </w:r>
      <w:r>
        <w:rPr>
          <w:rFonts w:hint="eastAsia" w:ascii="仿宋" w:hAnsi="仿宋" w:eastAsia="仿宋"/>
          <w:color w:val="000000"/>
          <w:kern w:val="0"/>
          <w:sz w:val="32"/>
          <w:szCs w:val="32"/>
          <w:lang w:val="en-US" w:eastAsia="zh-CN"/>
        </w:rPr>
        <w:t>实现洁净煤全覆盖，确保居民温暖过冬</w:t>
      </w:r>
      <w:r>
        <w:rPr>
          <w:rFonts w:hint="eastAsia" w:ascii="仿宋" w:hAnsi="仿宋" w:eastAsia="仿宋"/>
          <w:color w:val="000000"/>
          <w:kern w:val="0"/>
          <w:sz w:val="32"/>
          <w:szCs w:val="32"/>
        </w:rPr>
        <w:t>），指标值=99%。3、满意度指标-服务对象满意度-群众满意度（群众满意数量占总数的比例），指标值为=90%。</w:t>
      </w:r>
    </w:p>
    <w:p>
      <w:pPr>
        <w:numPr>
          <w:ilvl w:val="0"/>
          <w:numId w:val="0"/>
        </w:numPr>
        <w:spacing w:line="600" w:lineRule="exact"/>
        <w:ind w:leftChars="200"/>
        <w:rPr>
          <w:rFonts w:hint="eastAsia" w:ascii="仿宋" w:hAnsi="仿宋" w:eastAsia="仿宋" w:cs="仿宋"/>
          <w:lang w:eastAsia="zh-CN"/>
        </w:rPr>
      </w:pPr>
      <w:bookmarkStart w:id="31" w:name="_Toc14430_WPSOffice_Level1"/>
      <w:r>
        <w:rPr>
          <w:rFonts w:hint="eastAsia" w:ascii="仿宋" w:hAnsi="仿宋" w:eastAsia="仿宋" w:cs="仿宋"/>
          <w:lang w:eastAsia="zh-CN"/>
        </w:rPr>
        <w:t>四、项目基本情况</w:t>
      </w:r>
      <w:bookmarkEnd w:id="31"/>
    </w:p>
    <w:p>
      <w:pPr>
        <w:spacing w:line="600" w:lineRule="exact"/>
        <w:ind w:firstLine="600" w:firstLineChars="200"/>
        <w:outlineLvl w:val="0"/>
        <w:rPr>
          <w:rFonts w:hint="eastAsia" w:ascii="仿宋" w:hAnsi="仿宋" w:eastAsia="仿宋" w:cs="仿宋"/>
          <w:highlight w:val="yellow"/>
          <w:lang w:eastAsia="zh-CN"/>
        </w:rPr>
      </w:pPr>
      <w:bookmarkStart w:id="32" w:name="_Toc4550_WPSOffice_Level2"/>
      <w:r>
        <w:rPr>
          <w:rFonts w:hint="eastAsia" w:ascii="仿宋" w:hAnsi="仿宋" w:eastAsia="仿宋" w:cs="仿宋"/>
        </w:rPr>
        <w:t>（一）项目决策情况。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项目决策整体得分43分。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15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14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资金投入单位得分14分。预算编制经过科学论证；预算内容与项目内容匹配；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3" w:name="_Toc21876_WPSOffice_Level2"/>
      <w:r>
        <w:rPr>
          <w:rFonts w:hint="eastAsia" w:ascii="仿宋" w:hAnsi="仿宋" w:eastAsia="仿宋" w:cs="仿宋"/>
        </w:rPr>
        <w:t>（二）项目过程情况。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 29 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17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12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4" w:name="_Toc4966_WPSOffice_Level2"/>
      <w:r>
        <w:rPr>
          <w:rFonts w:hint="eastAsia" w:ascii="仿宋" w:hAnsi="仿宋" w:eastAsia="仿宋" w:cs="仿宋"/>
        </w:rPr>
        <w:t>（三）项目产出情况</w:t>
      </w:r>
      <w:bookmarkEnd w:id="34"/>
      <w:r>
        <w:rPr>
          <w:rFonts w:hint="eastAsia" w:ascii="仿宋" w:hAnsi="仿宋" w:eastAsia="仿宋" w:cs="仿宋"/>
          <w:lang w:eastAsia="zh-CN"/>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 19分。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5" w:name="_Toc5258_WPSOffice_Level2"/>
      <w:r>
        <w:rPr>
          <w:rFonts w:hint="eastAsia" w:ascii="仿宋" w:hAnsi="仿宋" w:eastAsia="仿宋" w:cs="仿宋"/>
        </w:rPr>
        <w:t>（四）项目效益情况。</w:t>
      </w:r>
      <w:bookmarkEnd w:id="35"/>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项目效益整体得分3分。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02" w:firstLineChars="200"/>
        <w:rPr>
          <w:rFonts w:hint="eastAsia" w:ascii="仿宋" w:hAnsi="仿宋" w:eastAsia="仿宋" w:cs="仿宋"/>
          <w:b/>
          <w:bCs/>
        </w:rPr>
      </w:pPr>
      <w:bookmarkStart w:id="36"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6"/>
    </w:p>
    <w:p>
      <w:pPr>
        <w:spacing w:line="540" w:lineRule="exact"/>
        <w:ind w:firstLine="640" w:firstLineChars="200"/>
        <w:outlineLvl w:val="0"/>
        <w:rPr>
          <w:rFonts w:hint="eastAsia" w:ascii="仿宋" w:hAnsi="仿宋" w:eastAsia="仿宋" w:cs="仿宋"/>
          <w:lang w:eastAsia="zh-CN"/>
        </w:rPr>
      </w:pPr>
      <w:r>
        <w:rPr>
          <w:rFonts w:hint="eastAsia" w:ascii="仿宋" w:hAnsi="仿宋" w:eastAsia="仿宋" w:cs="仿宋"/>
          <w:sz w:val="32"/>
          <w:szCs w:val="32"/>
        </w:rPr>
        <w:t>我单位经过认真的绩效评价，实行评分制，评价结果为94分。优秀（≥90分）。</w:t>
      </w:r>
    </w:p>
    <w:p>
      <w:pPr>
        <w:spacing w:line="540" w:lineRule="exact"/>
        <w:ind w:firstLine="602" w:firstLineChars="200"/>
        <w:rPr>
          <w:rFonts w:hint="eastAsia" w:ascii="仿宋" w:hAnsi="仿宋" w:eastAsia="仿宋" w:cs="仿宋"/>
          <w:b/>
          <w:bCs/>
        </w:rPr>
      </w:pPr>
      <w:bookmarkStart w:id="37"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lang w:eastAsia="zh-CN"/>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七</w:t>
      </w:r>
      <w:r>
        <w:rPr>
          <w:rFonts w:hint="eastAsia" w:ascii="仿宋" w:hAnsi="仿宋" w:eastAsia="仿宋" w:cs="仿宋"/>
          <w:b/>
          <w:bCs/>
        </w:rPr>
        <w:t>、有关建议</w:t>
      </w:r>
      <w:bookmarkEnd w:id="28"/>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spacing w:line="600" w:lineRule="exact"/>
        <w:ind w:firstLine="640" w:firstLineChars="200"/>
        <w:rPr>
          <w:rFonts w:hint="eastAsia" w:ascii="仿宋" w:hAnsi="仿宋" w:eastAsia="仿宋" w:cs="仿宋"/>
          <w:sz w:val="32"/>
          <w:szCs w:val="32"/>
        </w:rPr>
      </w:pPr>
    </w:p>
    <w:p>
      <w:pPr>
        <w:numPr>
          <w:ilvl w:val="0"/>
          <w:numId w:val="4"/>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无。</w:t>
      </w:r>
      <w:bookmarkStart w:id="39" w:name="_GoBack"/>
      <w:bookmarkEnd w:id="39"/>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仿宋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仿宋简体">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abstractNum w:abstractNumId="3">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87E5ED6"/>
    <w:rsid w:val="10344175"/>
    <w:rsid w:val="10950344"/>
    <w:rsid w:val="14C544DE"/>
    <w:rsid w:val="18316FEC"/>
    <w:rsid w:val="19730045"/>
    <w:rsid w:val="1CD83AD4"/>
    <w:rsid w:val="28E31734"/>
    <w:rsid w:val="295B74EE"/>
    <w:rsid w:val="298D64D6"/>
    <w:rsid w:val="2E722C7C"/>
    <w:rsid w:val="2EBC5DD8"/>
    <w:rsid w:val="2F7D571C"/>
    <w:rsid w:val="3AD62F4A"/>
    <w:rsid w:val="3E606C0D"/>
    <w:rsid w:val="3F625A53"/>
    <w:rsid w:val="3FC64A7F"/>
    <w:rsid w:val="4A091AF1"/>
    <w:rsid w:val="4C513BE2"/>
    <w:rsid w:val="4DE64FC7"/>
    <w:rsid w:val="500752BA"/>
    <w:rsid w:val="5A392CCC"/>
    <w:rsid w:val="61A31F77"/>
    <w:rsid w:val="6206466E"/>
    <w:rsid w:val="6A5C42C4"/>
    <w:rsid w:val="6A7F14C0"/>
    <w:rsid w:val="6CBA76B1"/>
    <w:rsid w:val="6F722BE7"/>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2</TotalTime>
  <ScaleCrop>false</ScaleCrop>
  <LinksUpToDate>false</LinksUpToDate>
  <CharactersWithSpaces>2761</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dcterms:modified xsi:type="dcterms:W3CDTF">2024-04-18T08:12:46Z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1D54702E2651497D9482AE1C9F867020</vt:lpwstr>
  </property>
</Properties>
</file>