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val="en-US" w:eastAsia="zh-CN"/>
        </w:rPr>
        <w:t>新增限上贸易企业奖励资金160万元</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项目支出绩效评价报告</w:t>
      </w:r>
      <w:bookmarkStart w:id="0" w:name="_GoBack"/>
      <w:bookmarkEnd w:id="0"/>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default" w:ascii="仿宋" w:hAnsi="仿宋" w:eastAsia="仿宋"/>
          <w:bCs/>
          <w:sz w:val="32"/>
          <w:szCs w:val="32"/>
          <w:lang w:val="en-US" w:eastAsia="zh-CN"/>
        </w:rPr>
      </w:pPr>
      <w:r>
        <w:rPr>
          <w:rFonts w:hint="eastAsia" w:ascii="仿宋" w:hAnsi="仿宋" w:eastAsia="仿宋"/>
          <w:bCs/>
          <w:sz w:val="32"/>
          <w:szCs w:val="32"/>
          <w:lang w:val="en-US" w:eastAsia="zh-CN"/>
        </w:rPr>
        <w:t>为进一步激发我县商贸企业发展活力，带动全县经济提速增质，按照《玉田县新增规上、限上企业奖励暂行办法》（玉政办字﹝2021﹞42号）规定，经县统计局联网直报平台数据确认，拟对2021年限下转限上（年度）入统企业及2022年第二批月度新增贸易企业进行奖励160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进一步激发我县商贸企业发展活力；带动全县经济增速提质；拨付</w:t>
      </w:r>
      <w:r>
        <w:rPr>
          <w:rFonts w:hint="eastAsia" w:ascii="仿宋_GB2312" w:hAnsi="仿宋_GB2312" w:eastAsia="仿宋_GB2312" w:cs="仿宋_GB2312"/>
          <w:sz w:val="32"/>
          <w:szCs w:val="32"/>
          <w:lang w:val="en-US" w:eastAsia="zh-CN"/>
        </w:rPr>
        <w:t>新增</w:t>
      </w:r>
      <w:r>
        <w:rPr>
          <w:rFonts w:hint="eastAsia" w:ascii="仿宋_GB2312" w:hAnsi="仿宋_GB2312" w:eastAsia="仿宋_GB2312" w:cs="仿宋_GB2312"/>
          <w:sz w:val="32"/>
          <w:szCs w:val="32"/>
          <w:lang w:eastAsia="zh-CN"/>
        </w:rPr>
        <w:t>限上贸易企业奖励资金。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内贸科科长齐香玲</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新增限上贸易企业奖励资金160万元</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新增限上贸易企业奖励资金160万元项目</w:t>
      </w:r>
      <w:r>
        <w:rPr>
          <w:rFonts w:hint="eastAsia" w:ascii="仿宋_GB2312" w:eastAsia="仿宋_GB2312"/>
          <w:sz w:val="32"/>
          <w:szCs w:val="32"/>
        </w:rPr>
        <w:t>，所需资金</w:t>
      </w:r>
      <w:r>
        <w:rPr>
          <w:rFonts w:hint="eastAsia" w:ascii="仿宋_GB2312" w:eastAsia="仿宋_GB2312"/>
          <w:sz w:val="32"/>
          <w:szCs w:val="32"/>
          <w:lang w:val="en-US" w:eastAsia="zh-CN"/>
        </w:rPr>
        <w:t>160</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经研究决定，新增限上贸易企业奖励资金160万元项目</w:t>
      </w:r>
      <w:r>
        <w:rPr>
          <w:rFonts w:hint="eastAsia" w:ascii="仿宋_GB2312" w:eastAsia="仿宋_GB2312"/>
          <w:sz w:val="32"/>
          <w:szCs w:val="32"/>
        </w:rPr>
        <w:t>，所需资金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2023年度，新增限上贸易企业奖励资金160万元</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160</w:t>
      </w:r>
      <w:r>
        <w:rPr>
          <w:rFonts w:hint="eastAsia" w:ascii="仿宋_GB2312" w:eastAsia="仿宋_GB2312"/>
          <w:sz w:val="32"/>
          <w:szCs w:val="32"/>
          <w:lang w:val="en-US" w:eastAsia="zh-CN"/>
        </w:rPr>
        <w:t>万元，截至2023年12月31日，新增限上贸易企业奖励资金160万元已经拨付</w:t>
      </w:r>
      <w:r>
        <w:rPr>
          <w:rFonts w:hint="eastAsia" w:ascii="仿宋_GB2312" w:hAnsi="仿宋_GB2312" w:eastAsia="仿宋_GB2312" w:cs="仿宋_GB2312"/>
          <w:sz w:val="32"/>
          <w:szCs w:val="32"/>
          <w:lang w:val="en-US" w:eastAsia="zh-CN"/>
        </w:rPr>
        <w:t>160</w:t>
      </w:r>
      <w:r>
        <w:rPr>
          <w:rFonts w:hint="eastAsia" w:ascii="仿宋_GB2312" w:eastAsia="仿宋_GB2312"/>
          <w:sz w:val="32"/>
          <w:szCs w:val="32"/>
          <w:lang w:val="en-US" w:eastAsia="zh-CN"/>
        </w:rPr>
        <w:t>万元，资金到位率为100%。在新增限上贸易企业奖励资金的使用管理上，严格遵守财经纪律，成立了新增限上贸易企业奖励资金使用工作小组，由局长胡旭旺担任组长，三级主任科员张丽华担任副组长，办公室主任丁立超，内贸科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新增限上贸易企业奖励资金160万元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激发了我县商贸企业发展活力，限上贸易企业增速达标企业数量为8家，完成率及各项工作完成及时率均达到100%，拨付玉田县虹桥镇政府、玉田县鸦鸿桥镇政府等10家单位月度新增限上企业培育单位奖励资金160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销售收入平均增长率达到20%以上</w:t>
      </w:r>
      <w:r>
        <w:rPr>
          <w:rFonts w:hint="eastAsia" w:ascii="仿宋_GB2312" w:eastAsia="仿宋_GB2312"/>
          <w:sz w:val="32"/>
          <w:szCs w:val="32"/>
          <w:lang w:val="en-US" w:eastAsia="zh-CN"/>
        </w:rPr>
        <w:t>，有效促进我县商贸企业发展活力，生态效益增长率和持续服务率均为100%，</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服务</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33B0A"/>
    <w:rsid w:val="058A7169"/>
    <w:rsid w:val="0B364CF6"/>
    <w:rsid w:val="0BA33D64"/>
    <w:rsid w:val="0CBC7884"/>
    <w:rsid w:val="0FD13331"/>
    <w:rsid w:val="118A4BD3"/>
    <w:rsid w:val="19F812EC"/>
    <w:rsid w:val="1D0A0FB8"/>
    <w:rsid w:val="1D9A6920"/>
    <w:rsid w:val="1F2D1279"/>
    <w:rsid w:val="257D2979"/>
    <w:rsid w:val="27CF4743"/>
    <w:rsid w:val="29F2743A"/>
    <w:rsid w:val="31A56F48"/>
    <w:rsid w:val="32962CDD"/>
    <w:rsid w:val="34614ACA"/>
    <w:rsid w:val="3691092C"/>
    <w:rsid w:val="3AA03120"/>
    <w:rsid w:val="3ECF4DC1"/>
    <w:rsid w:val="44787793"/>
    <w:rsid w:val="4595474B"/>
    <w:rsid w:val="483E05A8"/>
    <w:rsid w:val="49436A1A"/>
    <w:rsid w:val="49D67DF9"/>
    <w:rsid w:val="49DE7169"/>
    <w:rsid w:val="4AAF4CB1"/>
    <w:rsid w:val="4B525DE9"/>
    <w:rsid w:val="5086304C"/>
    <w:rsid w:val="51163C25"/>
    <w:rsid w:val="518A2EE3"/>
    <w:rsid w:val="51D879E2"/>
    <w:rsid w:val="52A446D9"/>
    <w:rsid w:val="552E231E"/>
    <w:rsid w:val="5A322E92"/>
    <w:rsid w:val="5EBB696B"/>
    <w:rsid w:val="60E72E42"/>
    <w:rsid w:val="63AF0C61"/>
    <w:rsid w:val="645769AB"/>
    <w:rsid w:val="68AD3D21"/>
    <w:rsid w:val="6CE540E0"/>
    <w:rsid w:val="6D3660E9"/>
    <w:rsid w:val="757026C7"/>
    <w:rsid w:val="7642439E"/>
    <w:rsid w:val="7FB32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4</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2024-04-22T07:04:07Z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