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val="en-US" w:eastAsia="zh-CN"/>
        </w:rPr>
        <w:t>2022年新增限上企业奖补资金（第一批）</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进一步激发我县商贸企业发展活力；带动全县经济提速增质；拨付限上贸易企业奖励资金</w:t>
      </w:r>
      <w:r>
        <w:rPr>
          <w:rFonts w:hint="eastAsia" w:ascii="仿宋_GB2312" w:hAnsi="仿宋_GB2312" w:eastAsia="仿宋_GB2312" w:cs="仿宋_GB2312"/>
          <w:sz w:val="32"/>
          <w:szCs w:val="32"/>
          <w:lang w:val="en-US" w:eastAsia="zh-CN"/>
        </w:rPr>
        <w:t>17.91万元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进一步激发我县商贸企业发展活力；带动全县经济提速增质；拨付限上贸易企业奖励资金。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内贸科</w:t>
      </w:r>
      <w:r>
        <w:rPr>
          <w:rFonts w:hint="eastAsia" w:ascii="仿宋_GB2312" w:eastAsia="仿宋_GB2312"/>
          <w:sz w:val="32"/>
          <w:szCs w:val="32"/>
        </w:rPr>
        <w:t>科长</w:t>
      </w:r>
      <w:r>
        <w:rPr>
          <w:rFonts w:hint="eastAsia" w:ascii="仿宋_GB2312" w:eastAsia="仿宋_GB2312"/>
          <w:sz w:val="32"/>
          <w:szCs w:val="32"/>
          <w:lang w:val="en-US" w:eastAsia="zh-CN"/>
        </w:rPr>
        <w:t>齐香玲</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hAnsi="仿宋_GB2312" w:eastAsia="仿宋_GB2312" w:cs="仿宋_GB2312"/>
          <w:sz w:val="32"/>
          <w:szCs w:val="32"/>
          <w:lang w:eastAsia="zh-CN"/>
        </w:rPr>
        <w:t>2022年外贸发展专项资金</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2022年新增限上企业奖补资金（第一批）</w:t>
      </w:r>
      <w:r>
        <w:rPr>
          <w:rFonts w:hint="eastAsia" w:ascii="仿宋_GB2312" w:eastAsia="仿宋_GB2312"/>
          <w:sz w:val="32"/>
          <w:szCs w:val="32"/>
        </w:rPr>
        <w:t>项目，所需资金</w:t>
      </w:r>
      <w:r>
        <w:rPr>
          <w:rFonts w:hint="eastAsia" w:ascii="仿宋_GB2312" w:eastAsia="仿宋_GB2312"/>
          <w:sz w:val="32"/>
          <w:szCs w:val="32"/>
          <w:lang w:val="en-US" w:eastAsia="zh-CN"/>
        </w:rPr>
        <w:t>17.91</w:t>
      </w:r>
      <w:r>
        <w:rPr>
          <w:rFonts w:hint="eastAsia" w:ascii="仿宋_GB2312" w:eastAsia="仿宋_GB2312"/>
          <w:sz w:val="32"/>
          <w:szCs w:val="32"/>
        </w:rPr>
        <w:t>万元全部为</w:t>
      </w:r>
      <w:r>
        <w:rPr>
          <w:rFonts w:hint="eastAsia" w:ascii="仿宋_GB2312" w:eastAsia="仿宋_GB2312"/>
          <w:sz w:val="32"/>
          <w:szCs w:val="32"/>
          <w:lang w:val="en-US" w:eastAsia="zh-CN"/>
        </w:rPr>
        <w:t>上级专款资金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经研究决定，2022年新增限上企业奖补资金（第一批）</w:t>
      </w:r>
      <w:r>
        <w:rPr>
          <w:rFonts w:hint="eastAsia" w:ascii="仿宋_GB2312" w:eastAsia="仿宋_GB2312"/>
          <w:sz w:val="32"/>
          <w:szCs w:val="32"/>
        </w:rPr>
        <w:t>项目，所需资金</w:t>
      </w:r>
      <w:r>
        <w:rPr>
          <w:rFonts w:hint="eastAsia" w:ascii="仿宋" w:hAnsi="仿宋" w:eastAsia="仿宋"/>
          <w:color w:val="000000"/>
          <w:sz w:val="32"/>
          <w:szCs w:val="32"/>
          <w:lang w:val="en-US" w:eastAsia="zh-CN"/>
        </w:rPr>
        <w:t>项目</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2023年度，2022年新增限上企业奖补资金（第一批）</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17.91</w:t>
      </w:r>
      <w:r>
        <w:rPr>
          <w:rFonts w:hint="eastAsia" w:ascii="仿宋_GB2312" w:eastAsia="仿宋_GB2312"/>
          <w:sz w:val="32"/>
          <w:szCs w:val="32"/>
          <w:lang w:val="en-US" w:eastAsia="zh-CN"/>
        </w:rPr>
        <w:t>万元，截至2023年12月31日，2022年新增限上企业奖补资金（第一批）已经拨付17.91万元，资金到位率为100%。在2022年新增限上企业奖补资金（第一批）的使用管理上，严格遵守财经纪律，成立了2022年新增限上企业奖补资金（第一批）使用工作小组，由局长胡旭旺担任组长，三级主任科员张丽华担任副组长，办公室主任丁立超，内贸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2022年新增限上企业奖补资金（第一批）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有效刺激了我县商贸流通企业的发展，对玉田县金桥加油站等县内3家企业拨付了</w:t>
      </w:r>
      <w:r>
        <w:rPr>
          <w:rFonts w:hint="eastAsia" w:ascii="仿宋_GB2312" w:eastAsia="仿宋_GB2312"/>
          <w:sz w:val="32"/>
          <w:szCs w:val="32"/>
          <w:lang w:val="en-US" w:eastAsia="zh-CN"/>
        </w:rPr>
        <w:t>2022年新增限上企业奖补资金（第一批）17.91万元，限上贸易企业增速达标企业数量为10个，各项工作完成率和及时率均达到100%</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销售收入平均增长率均达到20%</w:t>
      </w:r>
      <w:r>
        <w:rPr>
          <w:rFonts w:hint="eastAsia" w:ascii="仿宋_GB2312" w:eastAsia="仿宋_GB2312"/>
          <w:sz w:val="32"/>
          <w:szCs w:val="32"/>
          <w:lang w:val="en-US" w:eastAsia="zh-CN"/>
        </w:rPr>
        <w:t>以上，有效促进我县商贸企业发展活力，对保证国内产业链和供应链的稳定性，有着积极地促进作用，</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商贸流通</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A33D64"/>
    <w:rsid w:val="0CBC7884"/>
    <w:rsid w:val="0FD13331"/>
    <w:rsid w:val="1D0A0FB8"/>
    <w:rsid w:val="1D9A6920"/>
    <w:rsid w:val="257D2979"/>
    <w:rsid w:val="29F2743A"/>
    <w:rsid w:val="34614ACA"/>
    <w:rsid w:val="44787793"/>
    <w:rsid w:val="4595474B"/>
    <w:rsid w:val="49D67DF9"/>
    <w:rsid w:val="4B525DE9"/>
    <w:rsid w:val="51163C25"/>
    <w:rsid w:val="51D879E2"/>
    <w:rsid w:val="52A446D9"/>
    <w:rsid w:val="552E231E"/>
    <w:rsid w:val="5A322E92"/>
    <w:rsid w:val="5EBB696B"/>
    <w:rsid w:val="63AF0C61"/>
    <w:rsid w:val="645769AB"/>
    <w:rsid w:val="68AD3D21"/>
    <w:rsid w:val="6D366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2024-04-22T02:02:05Z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