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冀财教[2022]35号 2022年省级支持市县科技创新和科学普及专项资金（第四批）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lang w:val="en-US" w:eastAsia="zh-CN"/>
        </w:rPr>
        <w:t>该项目为省里下达的补助资金。</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完成微生物肥料新产品研发并投放市场应用</w:t>
      </w:r>
    </w:p>
    <w:p>
      <w:pPr>
        <w:spacing w:line="600" w:lineRule="exact"/>
        <w:ind w:firstLine="640" w:firstLineChars="200"/>
        <w:rPr>
          <w:rFonts w:eastAsia="黑体"/>
          <w:sz w:val="32"/>
          <w:szCs w:val="32"/>
        </w:rPr>
      </w:pPr>
      <w:bookmarkStart w:id="0" w:name="_GoBack"/>
      <w:bookmarkEnd w:id="0"/>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numPr>
          <w:ilvl w:val="0"/>
          <w:numId w:val="2"/>
        </w:numPr>
        <w:spacing w:line="600" w:lineRule="exact"/>
        <w:ind w:left="0" w:leftChars="0" w:firstLine="640" w:firstLineChars="200"/>
        <w:rPr>
          <w:rFonts w:hint="eastAsia" w:ascii="仿宋_GB2312" w:eastAsia="仿宋_GB2312"/>
          <w:sz w:val="32"/>
          <w:szCs w:val="32"/>
        </w:rPr>
      </w:pPr>
      <w:r>
        <w:rPr>
          <w:rFonts w:hint="eastAsia" w:ascii="仿宋_GB2312" w:eastAsia="仿宋_GB2312"/>
          <w:sz w:val="32"/>
          <w:szCs w:val="32"/>
        </w:rPr>
        <w:t>绩效评价原则、评价指标体系（附表说明）、评价方法、评价标准等。</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4"/>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10"/>
        <w:numPr>
          <w:ilvl w:val="0"/>
          <w:numId w:val="4"/>
        </w:numPr>
        <w:shd w:val="clear" w:color="auto" w:fill="FFFFFF"/>
        <w:spacing w:before="0" w:beforeAutospacing="0" w:after="0" w:afterAutospacing="0"/>
        <w:ind w:left="0" w:leftChars="0" w:firstLine="640" w:firstLineChars="200"/>
        <w:rPr>
          <w:rStyle w:val="9"/>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10"/>
        <w:keepNext w:val="0"/>
        <w:keepLines w:val="0"/>
        <w:pageBreakBefore w:val="0"/>
        <w:widowControl/>
        <w:numPr>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10"/>
        <w:shd w:val="clear" w:color="auto" w:fill="FFFFFF"/>
        <w:spacing w:before="0" w:beforeAutospacing="0" w:after="0" w:afterAutospacing="0"/>
        <w:ind w:firstLine="645"/>
        <w:rPr>
          <w:rFonts w:hint="eastAsia" w:ascii="仿宋_GB2312" w:eastAsia="仿宋_GB2312"/>
          <w:sz w:val="32"/>
          <w:szCs w:val="32"/>
          <w:lang w:eastAsia="zh-CN"/>
        </w:rPr>
      </w:pPr>
      <w:r>
        <w:rPr>
          <w:rStyle w:val="9"/>
          <w:rFonts w:hint="eastAsia" w:ascii="仿宋_GB2312" w:hAnsi="微软雅黑" w:eastAsia="仿宋_GB2312"/>
          <w:color w:val="333333"/>
          <w:sz w:val="30"/>
          <w:szCs w:val="30"/>
        </w:rPr>
        <w:t>本项指标充分考虑项目的可持续发展，注重于本项目的经济效益、社会效益、生态效益，可持续影响效益。</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B67B6953"/>
    <w:multiLevelType w:val="singleLevel"/>
    <w:tmpl w:val="B67B6953"/>
    <w:lvl w:ilvl="0" w:tentative="0">
      <w:start w:val="3"/>
      <w:numFmt w:val="chineseCounting"/>
      <w:suff w:val="nothing"/>
      <w:lvlText w:val="%1、"/>
      <w:lvlJc w:val="left"/>
      <w:rPr>
        <w:rFonts w:hint="eastAsia"/>
      </w:rPr>
    </w:lvl>
  </w:abstractNum>
  <w:abstractNum w:abstractNumId="2">
    <w:nsid w:val="FA31B4A3"/>
    <w:multiLevelType w:val="singleLevel"/>
    <w:tmpl w:val="FA31B4A3"/>
    <w:lvl w:ilvl="0" w:tentative="0">
      <w:start w:val="6"/>
      <w:numFmt w:val="chineseCounting"/>
      <w:suff w:val="nothing"/>
      <w:lvlText w:val="%1、"/>
      <w:lvlJc w:val="left"/>
      <w:rPr>
        <w:rFonts w:hint="eastAsia"/>
      </w:rPr>
    </w:lvl>
  </w:abstractNum>
  <w:abstractNum w:abstractNumId="3">
    <w:nsid w:val="FF1984C6"/>
    <w:multiLevelType w:val="singleLevel"/>
    <w:tmpl w:val="FF1984C6"/>
    <w:lvl w:ilvl="0" w:tentative="0">
      <w:start w:val="2"/>
      <w:numFmt w:val="chineseCounting"/>
      <w:suff w:val="nothing"/>
      <w:lvlText w:val="（%1）"/>
      <w:lvlJc w:val="left"/>
      <w:rPr>
        <w:rFonts w:hint="eastAsia"/>
      </w:rPr>
    </w:lvl>
  </w:abstractNum>
  <w:abstractNum w:abstractNumId="4">
    <w:nsid w:val="6CADA2C2"/>
    <w:multiLevelType w:val="singleLevel"/>
    <w:tmpl w:val="6CADA2C2"/>
    <w:lvl w:ilvl="0" w:tentative="0">
      <w:start w:val="2"/>
      <w:numFmt w:val="chineseCounting"/>
      <w:suff w:val="nothing"/>
      <w:lvlText w:val="（%1）"/>
      <w:lvlJc w:val="left"/>
      <w:rPr>
        <w:rFonts w:hint="eastAsi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B4B4E01"/>
    <w:rsid w:val="0FD13331"/>
    <w:rsid w:val="16B60D51"/>
    <w:rsid w:val="1AC43329"/>
    <w:rsid w:val="248949DC"/>
    <w:rsid w:val="2F9A0460"/>
    <w:rsid w:val="3B2C2032"/>
    <w:rsid w:val="44787793"/>
    <w:rsid w:val="4595474B"/>
    <w:rsid w:val="49D67DF9"/>
    <w:rsid w:val="51D879E2"/>
    <w:rsid w:val="5A124964"/>
    <w:rsid w:val="62737B1F"/>
    <w:rsid w:val="63AF0C61"/>
    <w:rsid w:val="6ACD5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character" w:customStyle="1" w:styleId="9">
    <w:name w:val="normal1"/>
    <w:basedOn w:val="6"/>
    <w:qFormat/>
    <w:uiPriority w:val="0"/>
  </w:style>
  <w:style w:type="paragraph" w:customStyle="1" w:styleId="10">
    <w:name w:val="normal"/>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2024-04-23T07:23:04Z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116E454E635941F386FEEE19EA2566C6</vt:lpwstr>
  </property>
</Properties>
</file>