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铁路护路工作经费</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主要用于对</w:t>
      </w:r>
      <w:bookmarkStart w:id="0" w:name="_GoBack"/>
      <w:bookmarkEnd w:id="0"/>
      <w:r>
        <w:rPr>
          <w:rFonts w:hint="eastAsia" w:ascii="仿宋_GB2312" w:eastAsia="仿宋_GB2312"/>
          <w:sz w:val="32"/>
          <w:szCs w:val="32"/>
          <w:lang w:eastAsia="zh-CN"/>
        </w:rPr>
        <w:t>铁路沿线周边的护坡、桥涵的日常维修护理及各重点时期（特别是暑期）安全保卫工作人员经费。</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（二）项目绩效目标。掌握铁路沿线治安情况，组织开展治安隐患排查整治、爱路护路宣传、重要时期护路任务等重点工作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rPr>
          <w:rFonts w:hint="eastAsia" w:ascii="仿宋_GB2312" w:hAnsi="仿宋_GB2312" w:eastAsia="仿宋_GB2312"/>
          <w:sz w:val="32"/>
          <w:lang w:eastAsia="zh-CN"/>
        </w:rPr>
      </w:pPr>
      <w:r>
        <w:rPr>
          <w:rFonts w:ascii="仿宋_GB2312" w:hAnsi="仿宋_GB2312" w:eastAsia="仿宋_GB2312"/>
          <w:sz w:val="32"/>
          <w:lang w:eastAsia="zh-CN"/>
        </w:rPr>
        <w:t>1、效果指标－社会效益指标－</w:t>
      </w:r>
      <w:r>
        <w:rPr>
          <w:rFonts w:hint="eastAsia" w:ascii="仿宋_GB2312" w:hAnsi="仿宋_GB2312" w:eastAsia="仿宋_GB2312"/>
          <w:sz w:val="32"/>
          <w:lang w:eastAsia="zh-CN"/>
        </w:rPr>
        <w:t>铁路沿线治安秩序稳定-涉路矛盾纠纷化解率</w:t>
      </w:r>
      <w:r>
        <w:rPr>
          <w:rFonts w:ascii="仿宋_GB2312" w:hAnsi="仿宋_GB2312" w:eastAsia="仿宋_GB2312"/>
          <w:sz w:val="32"/>
          <w:lang w:eastAsia="zh-CN"/>
        </w:rPr>
        <w:t>，指标值为&gt;＝90%。2、产出指标-</w:t>
      </w:r>
      <w:r>
        <w:rPr>
          <w:rFonts w:hint="eastAsia" w:ascii="仿宋_GB2312" w:hAnsi="仿宋_GB2312" w:eastAsia="仿宋_GB2312"/>
          <w:sz w:val="32"/>
          <w:lang w:eastAsia="zh-CN"/>
        </w:rPr>
        <w:t>铁路沿线治安隐患排查整治数</w:t>
      </w:r>
      <w:r>
        <w:rPr>
          <w:rFonts w:ascii="仿宋_GB2312" w:hAnsi="仿宋_GB2312" w:eastAsia="仿宋_GB2312"/>
          <w:sz w:val="32"/>
          <w:lang w:eastAsia="zh-CN"/>
        </w:rPr>
        <w:t>-</w:t>
      </w:r>
      <w:r>
        <w:rPr>
          <w:rFonts w:hint="eastAsia" w:ascii="仿宋_GB2312" w:hAnsi="仿宋_GB2312" w:eastAsia="仿宋_GB2312"/>
          <w:sz w:val="32"/>
          <w:lang w:eastAsia="zh-CN"/>
        </w:rPr>
        <w:t>年内排查整治治安隐患次数</w:t>
      </w:r>
      <w:r>
        <w:rPr>
          <w:rFonts w:ascii="仿宋_GB2312" w:hAnsi="仿宋_GB2312" w:eastAsia="仿宋_GB2312"/>
          <w:sz w:val="32"/>
          <w:lang w:eastAsia="zh-CN"/>
        </w:rPr>
        <w:t>，指标值为&gt;＝10次。以上指标依据上级相关文件规定。</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rPr>
        <w:tab/>
      </w:r>
      <w:r>
        <w:rPr>
          <w:rFonts w:hint="eastAsia" w:ascii="仿宋_GB2312" w:eastAsia="仿宋_GB2312"/>
          <w:sz w:val="32"/>
          <w:szCs w:val="32"/>
          <w:lang w:val="en-US" w:eastAsia="zh-CN"/>
        </w:rPr>
        <w:t>-</w:t>
      </w:r>
      <w:r>
        <w:rPr>
          <w:rFonts w:hint="eastAsia" w:ascii="仿宋_GB2312" w:eastAsia="仿宋_GB2312"/>
          <w:sz w:val="32"/>
          <w:szCs w:val="32"/>
        </w:rPr>
        <w:t>促进社会稳定水平逐步提高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满意度指标－服务对象满意度－</w:t>
      </w:r>
      <w:r>
        <w:rPr>
          <w:rFonts w:hint="eastAsia" w:ascii="仿宋_GB2312" w:hAnsi="仿宋_GB2312" w:eastAsia="仿宋_GB2312"/>
          <w:sz w:val="32"/>
          <w:lang w:eastAsia="zh-CN"/>
        </w:rPr>
        <w:t>上级专项护路任务完成率</w:t>
      </w:r>
      <w:r>
        <w:rPr>
          <w:rFonts w:ascii="仿宋_GB2312" w:hAnsi="仿宋_GB2312" w:eastAsia="仿宋_GB2312"/>
          <w:sz w:val="32"/>
          <w:lang w:eastAsia="zh-CN"/>
        </w:rPr>
        <w:t>，指标值为&gt;＝90%。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3F132F82"/>
    <w:rsid w:val="43663F64"/>
    <w:rsid w:val="4595474B"/>
    <w:rsid w:val="49D67DF9"/>
    <w:rsid w:val="51D879E2"/>
    <w:rsid w:val="52F21BE1"/>
    <w:rsid w:val="57A85505"/>
    <w:rsid w:val="63AF0C61"/>
    <w:rsid w:val="745B2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11</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CC82AEC8946F48F9A37F64AB5442AA40</vt:lpwstr>
  </property>
</Properties>
</file>