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C5" w:rsidRDefault="006156C5">
      <w:pPr>
        <w:widowControl/>
        <w:spacing w:line="600" w:lineRule="exact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</w:p>
    <w:p w:rsidR="006156C5" w:rsidRDefault="006D408A">
      <w:pPr>
        <w:widowControl/>
        <w:spacing w:line="600" w:lineRule="exact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玉田县</w:t>
      </w:r>
      <w:r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民政</w:t>
      </w:r>
      <w:r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局</w:t>
      </w:r>
    </w:p>
    <w:p w:rsidR="006156C5" w:rsidRDefault="006D408A">
      <w:pPr>
        <w:widowControl/>
        <w:spacing w:line="600" w:lineRule="exact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项目支出绩效评价报告</w:t>
      </w:r>
    </w:p>
    <w:p w:rsidR="006156C5" w:rsidRDefault="00F0030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6D408A">
        <w:rPr>
          <w:rFonts w:ascii="仿宋_GB2312" w:eastAsia="仿宋_GB2312" w:hint="eastAsia"/>
          <w:sz w:val="32"/>
          <w:szCs w:val="32"/>
        </w:rPr>
        <w:t>根据《中共玉田县委玉田县人民</w:t>
      </w:r>
      <w:bookmarkStart w:id="0" w:name="_GoBack"/>
      <w:bookmarkEnd w:id="0"/>
      <w:r w:rsidR="006D408A">
        <w:rPr>
          <w:rFonts w:ascii="仿宋_GB2312" w:eastAsia="仿宋_GB2312" w:hint="eastAsia"/>
          <w:sz w:val="32"/>
          <w:szCs w:val="32"/>
        </w:rPr>
        <w:t>政府关于全面实施预算绩效管理的实施意见》（玉发【</w:t>
      </w:r>
      <w:r w:rsidR="006D408A">
        <w:rPr>
          <w:rFonts w:ascii="仿宋_GB2312" w:eastAsia="仿宋_GB2312" w:hint="eastAsia"/>
          <w:sz w:val="32"/>
          <w:szCs w:val="32"/>
        </w:rPr>
        <w:t>2019</w:t>
      </w:r>
      <w:r w:rsidR="006D408A">
        <w:rPr>
          <w:rFonts w:ascii="仿宋_GB2312" w:eastAsia="仿宋_GB2312" w:hint="eastAsia"/>
          <w:sz w:val="32"/>
          <w:szCs w:val="32"/>
        </w:rPr>
        <w:t>】</w:t>
      </w:r>
      <w:r w:rsidR="006D408A">
        <w:rPr>
          <w:rFonts w:ascii="仿宋_GB2312" w:eastAsia="仿宋_GB2312" w:hint="eastAsia"/>
          <w:sz w:val="32"/>
          <w:szCs w:val="32"/>
        </w:rPr>
        <w:t>7</w:t>
      </w:r>
      <w:r w:rsidR="006D408A">
        <w:rPr>
          <w:rFonts w:ascii="仿宋_GB2312" w:eastAsia="仿宋_GB2312" w:hint="eastAsia"/>
          <w:sz w:val="32"/>
          <w:szCs w:val="32"/>
        </w:rPr>
        <w:t>号）文件要求，结合财政部关于印发《项目支出绩效评价管理办法》（财预【</w:t>
      </w:r>
      <w:r w:rsidR="006D408A">
        <w:rPr>
          <w:rFonts w:ascii="仿宋_GB2312" w:eastAsia="仿宋_GB2312" w:hint="eastAsia"/>
          <w:sz w:val="32"/>
          <w:szCs w:val="32"/>
        </w:rPr>
        <w:t>2020</w:t>
      </w:r>
      <w:r w:rsidR="006D408A">
        <w:rPr>
          <w:rFonts w:ascii="仿宋_GB2312" w:eastAsia="仿宋_GB2312" w:hint="eastAsia"/>
          <w:sz w:val="32"/>
          <w:szCs w:val="32"/>
        </w:rPr>
        <w:t>】</w:t>
      </w:r>
      <w:r w:rsidR="006D408A">
        <w:rPr>
          <w:rFonts w:ascii="仿宋_GB2312" w:eastAsia="仿宋_GB2312" w:hint="eastAsia"/>
          <w:sz w:val="32"/>
          <w:szCs w:val="32"/>
        </w:rPr>
        <w:t>10</w:t>
      </w:r>
      <w:r w:rsidR="006D408A">
        <w:rPr>
          <w:rFonts w:ascii="仿宋_GB2312" w:eastAsia="仿宋_GB2312" w:hint="eastAsia"/>
          <w:sz w:val="32"/>
          <w:szCs w:val="32"/>
        </w:rPr>
        <w:t>号）及《省级预算项目绩效自评工作的通知》为进一步规范财政资金管理，强化部门支出责任，提高财政资金使用效益，对我部门</w:t>
      </w:r>
      <w:r w:rsidR="006D408A">
        <w:rPr>
          <w:rFonts w:ascii="仿宋_GB2312" w:eastAsia="仿宋_GB2312" w:hint="eastAsia"/>
          <w:sz w:val="32"/>
          <w:szCs w:val="32"/>
        </w:rPr>
        <w:t>2023</w:t>
      </w:r>
      <w:r w:rsidR="006D408A">
        <w:rPr>
          <w:rFonts w:ascii="仿宋_GB2312" w:eastAsia="仿宋_GB2312" w:hint="eastAsia"/>
          <w:sz w:val="32"/>
          <w:szCs w:val="32"/>
        </w:rPr>
        <w:t>年项目支出进行了绩效评价。现将有关情况报告如下：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一、基本情况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习近平总书记关于积极应对人口老龄化系列重要论述为指导，深入贯彻落实党的十九大和十九届四中全会精神，加快推进居家社区机构相协调、医养康养相结合的养老服务体系建设，不断满足老年人多层次、多样化养老服务需求。我县严格按照《河北省民政厅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河北省财政厅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关于省级财政支持养老服务体系建设改革的实施意见》通知要求，落实针对民办养老机构的各项扶持政策，包括运营奖补、建设奖补等，充分利用财政资金调动社会资本的投入。设立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万元养老服务体系建设经费，用于加强养老服务设施建设，构建养老服务体系。</w:t>
      </w:r>
    </w:p>
    <w:p w:rsidR="006156C5" w:rsidRDefault="006D408A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项目绩效目标。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以科学发展观和</w:t>
      </w:r>
      <w:r>
        <w:rPr>
          <w:rFonts w:ascii="仿宋_GB2312" w:eastAsia="仿宋_GB2312" w:hint="eastAsia"/>
          <w:sz w:val="32"/>
          <w:szCs w:val="32"/>
        </w:rPr>
        <w:t>党的十九大精神为指导，努力完善养老保障体系建设，着力解决高龄老人基本生活问题。</w:t>
      </w:r>
      <w:r>
        <w:rPr>
          <w:rFonts w:ascii="仿宋_GB2312" w:eastAsia="仿宋_GB2312" w:hint="eastAsia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年我县共有社区</w:t>
      </w: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个，老年人口约</w:t>
      </w:r>
      <w:r>
        <w:rPr>
          <w:rFonts w:ascii="仿宋_GB2312" w:eastAsia="仿宋_GB2312" w:hint="eastAsia"/>
          <w:sz w:val="32"/>
          <w:szCs w:val="32"/>
        </w:rPr>
        <w:t>30000</w:t>
      </w:r>
      <w:r>
        <w:rPr>
          <w:rFonts w:ascii="仿宋_GB2312" w:eastAsia="仿宋_GB2312" w:hint="eastAsia"/>
          <w:sz w:val="32"/>
          <w:szCs w:val="32"/>
        </w:rPr>
        <w:t>人，需要建有社区日间照料机构，其中包括服务站、服务中心，能够为社区老年人提供基本的日间休闲、文化娱乐、助餐助行等服务需求，要求服务设施实现城区范围内</w:t>
      </w:r>
      <w:r>
        <w:rPr>
          <w:rFonts w:ascii="仿宋_GB2312" w:eastAsia="仿宋_GB2312" w:hint="eastAsia"/>
          <w:sz w:val="32"/>
          <w:szCs w:val="32"/>
        </w:rPr>
        <w:t>100%</w:t>
      </w:r>
      <w:r>
        <w:rPr>
          <w:rFonts w:ascii="仿宋_GB2312" w:eastAsia="仿宋_GB2312" w:hint="eastAsia"/>
          <w:sz w:val="32"/>
          <w:szCs w:val="32"/>
        </w:rPr>
        <w:t>全覆盖。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二、绩效评价工作开展情况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（一）绩效评价工作过程。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、准备阶段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人组成部门绩效评价小组，负责绩效评价具体工作。评价小组认真学习绩效评价相关文件</w:t>
      </w:r>
      <w:r>
        <w:rPr>
          <w:rFonts w:ascii="仿宋_GB2312" w:eastAsia="仿宋_GB2312" w:hint="eastAsia"/>
          <w:sz w:val="32"/>
          <w:szCs w:val="32"/>
        </w:rPr>
        <w:t>以及我局项目评价指标、评价方法、评价标准等评价要素，为评价工作打下了坚实的理论基础。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、实施阶段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、评价阶段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6156C5" w:rsidRDefault="006D408A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绩效评价目的、对象和范围。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努力完善养老保障体系建设，着力解决</w:t>
      </w:r>
      <w:r>
        <w:rPr>
          <w:rFonts w:ascii="仿宋_GB2312" w:eastAsia="仿宋_GB2312" w:hint="eastAsia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年我县老年人的养老环境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年扶持民办养老机构数量为星级养老机构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家，主要发放运营奖补，自理、轻度失能老年人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月、中度重度失能老年人</w:t>
      </w:r>
      <w:r>
        <w:rPr>
          <w:rFonts w:ascii="仿宋_GB2312" w:eastAsia="仿宋_GB2312" w:hint="eastAsia"/>
          <w:sz w:val="32"/>
          <w:szCs w:val="32"/>
        </w:rPr>
        <w:t>300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月。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我县目前共有社区</w:t>
      </w: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个，老年人口约</w:t>
      </w:r>
      <w:r>
        <w:rPr>
          <w:rFonts w:ascii="仿宋_GB2312" w:eastAsia="仿宋_GB2312" w:hint="eastAsia"/>
          <w:sz w:val="32"/>
          <w:szCs w:val="32"/>
        </w:rPr>
        <w:t>30000</w:t>
      </w:r>
      <w:r>
        <w:rPr>
          <w:rFonts w:ascii="仿宋_GB2312" w:eastAsia="仿宋_GB2312" w:hint="eastAsia"/>
          <w:sz w:val="32"/>
          <w:szCs w:val="32"/>
        </w:rPr>
        <w:t>人，建有社区日间照料机构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处，其中包括</w:t>
      </w: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处服务站、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处服务中心，能够为社区老年人提供基本的日间休闲、文化娱乐、助餐助行等服务需求，目前服务设施已基本实现了城区范围内</w:t>
      </w:r>
      <w:r>
        <w:rPr>
          <w:rFonts w:ascii="仿宋_GB2312" w:eastAsia="仿宋_GB2312" w:hint="eastAsia"/>
          <w:sz w:val="32"/>
          <w:szCs w:val="32"/>
        </w:rPr>
        <w:t>100%</w:t>
      </w:r>
      <w:r>
        <w:rPr>
          <w:rFonts w:ascii="仿宋_GB2312" w:eastAsia="仿宋_GB2312" w:hint="eastAsia"/>
          <w:sz w:val="32"/>
          <w:szCs w:val="32"/>
        </w:rPr>
        <w:t>全覆盖。</w:t>
      </w:r>
    </w:p>
    <w:p w:rsidR="006156C5" w:rsidRDefault="006D408A">
      <w:pPr>
        <w:numPr>
          <w:ilvl w:val="0"/>
          <w:numId w:val="2"/>
        </w:num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绩效评价原则、评价指标体系（附表说明）、评价方法、评价标准等。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绩效评价原则为客观评价、实事求是，评价依据为取得的成果，具体情况见附表。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三、综合评价情况及评价结论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ascii="仿宋" w:eastAsia="仿宋" w:hAnsi="仿宋" w:cs="Arial"/>
          <w:sz w:val="32"/>
          <w:szCs w:val="32"/>
        </w:rPr>
        <w:t>项目资金使用合规，无截留、挪用等现象，资金使用效益明显。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四、绩效评价指标分析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（一）项目决策情况。（项目目标、决策过程、决策依据、资金分配办法、资金分配结果）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我县严格按照《河北省民政厅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河北省财政厅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关于省级财政支持养老服务体系建设改革的实施意见》通知要求，落实针对民办养老机构的各项扶持政策，包括运营奖补、建设</w:t>
      </w:r>
      <w:r>
        <w:rPr>
          <w:rFonts w:ascii="仿宋_GB2312" w:eastAsia="仿宋_GB2312" w:hint="eastAsia"/>
          <w:sz w:val="32"/>
          <w:szCs w:val="32"/>
        </w:rPr>
        <w:lastRenderedPageBreak/>
        <w:t>奖补等，充分利用财政资金调动社会资本的投入。</w:t>
      </w:r>
    </w:p>
    <w:p w:rsidR="006156C5" w:rsidRDefault="006D408A">
      <w:pPr>
        <w:numPr>
          <w:ilvl w:val="0"/>
          <w:numId w:val="3"/>
        </w:num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项目过程情况。（资金到位率、财务管理、资金使用、</w:t>
      </w:r>
      <w:r>
        <w:rPr>
          <w:rFonts w:ascii="仿宋_GB2312" w:eastAsia="仿宋_GB2312" w:hint="eastAsia"/>
          <w:sz w:val="32"/>
          <w:szCs w:val="32"/>
        </w:rPr>
        <w:t>组织机构、管理制度）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资金到位率为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％。省民政厅会同省财政厅每年依据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“全国养老机构业务管理系统”“河北省养老信息管理系统”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相关数据，分配并提前下达下年度省级资金；因系统数据更新不及时导致资金缺口的，由市、县财政承担。省级资金翌年</w:t>
      </w:r>
      <w:r>
        <w:rPr>
          <w:rFonts w:ascii="仿宋_GB2312" w:eastAsia="仿宋_GB2312" w:hint="eastAsia"/>
          <w:sz w:val="32"/>
          <w:szCs w:val="32"/>
        </w:rPr>
        <w:t xml:space="preserve"> 10</w:t>
      </w:r>
      <w:r>
        <w:rPr>
          <w:rFonts w:ascii="仿宋_GB2312" w:eastAsia="仿宋_GB2312" w:hint="eastAsia"/>
          <w:sz w:val="32"/>
          <w:szCs w:val="32"/>
        </w:rPr>
        <w:t>月底前据实结算，不足部分压年安排，结余部分在安排下年度资金中扣除。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加强监督，建立起事前事中事后相结合、日常监督与重点抽查相结合的监管体系，确保奖补政策落实到位，确保资金使用规范安全高效。</w:t>
      </w:r>
    </w:p>
    <w:p w:rsidR="006156C5" w:rsidRDefault="006D408A">
      <w:pPr>
        <w:numPr>
          <w:ilvl w:val="0"/>
          <w:numId w:val="3"/>
        </w:num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项目产出情况。（产出数量、产出质量、产出时效、产出成本）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我县目前建有社区日间照</w:t>
      </w:r>
      <w:r>
        <w:rPr>
          <w:rFonts w:ascii="仿宋_GB2312" w:eastAsia="仿宋_GB2312" w:hint="eastAsia"/>
          <w:sz w:val="32"/>
          <w:szCs w:val="32"/>
        </w:rPr>
        <w:t>料机构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处，其中包括</w:t>
      </w: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处服务站、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处服务中心，服务设施实现了城区范围内</w:t>
      </w:r>
      <w:r>
        <w:rPr>
          <w:rFonts w:ascii="仿宋_GB2312" w:eastAsia="仿宋_GB2312" w:hint="eastAsia"/>
          <w:sz w:val="32"/>
          <w:szCs w:val="32"/>
        </w:rPr>
        <w:t>100%</w:t>
      </w:r>
      <w:r>
        <w:rPr>
          <w:rFonts w:ascii="仿宋_GB2312" w:eastAsia="仿宋_GB2312" w:hint="eastAsia"/>
          <w:sz w:val="32"/>
          <w:szCs w:val="32"/>
        </w:rPr>
        <w:t>全覆盖。共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万元全部用于养老机构项目建设，支出使用率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％。</w:t>
      </w:r>
    </w:p>
    <w:p w:rsidR="006156C5" w:rsidRDefault="006D408A">
      <w:pPr>
        <w:numPr>
          <w:ilvl w:val="0"/>
          <w:numId w:val="3"/>
        </w:num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项目效益情况。（经济效益、社会效益、环境效益可持续影响、服务对象满意度）</w:t>
      </w:r>
    </w:p>
    <w:p w:rsidR="006156C5" w:rsidRDefault="006D408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受益群众约</w:t>
      </w:r>
      <w:r>
        <w:rPr>
          <w:rFonts w:ascii="仿宋_GB2312" w:eastAsia="仿宋_GB2312" w:hint="eastAsia"/>
          <w:sz w:val="32"/>
          <w:szCs w:val="32"/>
        </w:rPr>
        <w:t>30000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，群众满意度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％。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五、主要经验及做法、存在的问题及原因分析</w:t>
      </w:r>
    </w:p>
    <w:p w:rsidR="006156C5" w:rsidRDefault="006D408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主要经验做法为：明确牵头科室，落实专人负责，对照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文件要求逐项检查，做到主动及时查找，重点检查项目预算费用和实际使用费用情况。</w:t>
      </w:r>
    </w:p>
    <w:p w:rsidR="006156C5" w:rsidRDefault="006D408A">
      <w:pPr>
        <w:numPr>
          <w:ilvl w:val="0"/>
          <w:numId w:val="4"/>
        </w:num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有关建议</w:t>
      </w:r>
    </w:p>
    <w:p w:rsidR="006156C5" w:rsidRDefault="006D408A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七、其他需要说明的问题</w:t>
      </w:r>
    </w:p>
    <w:p w:rsidR="006156C5" w:rsidRDefault="006D408A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今后及时做好项目预算资金使用管理，提高负责管理人员工作业务水平，确保本项目预算任务评价工作水平提升。</w:t>
      </w:r>
    </w:p>
    <w:p w:rsidR="006156C5" w:rsidRDefault="006156C5"/>
    <w:p w:rsidR="006156C5" w:rsidRDefault="006156C5"/>
    <w:sectPr w:rsidR="006156C5" w:rsidSect="00615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08A" w:rsidRDefault="006D408A" w:rsidP="00F00307">
      <w:r>
        <w:separator/>
      </w:r>
    </w:p>
  </w:endnote>
  <w:endnote w:type="continuationSeparator" w:id="1">
    <w:p w:rsidR="006D408A" w:rsidRDefault="006D408A" w:rsidP="00F00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08A" w:rsidRDefault="006D408A" w:rsidP="00F00307">
      <w:r>
        <w:separator/>
      </w:r>
    </w:p>
  </w:footnote>
  <w:footnote w:type="continuationSeparator" w:id="1">
    <w:p w:rsidR="006D408A" w:rsidRDefault="006D408A" w:rsidP="00F00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458C23"/>
    <w:multiLevelType w:val="singleLevel"/>
    <w:tmpl w:val="E4458C2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02DD7B1"/>
    <w:multiLevelType w:val="singleLevel"/>
    <w:tmpl w:val="302DD7B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50FDA10"/>
    <w:multiLevelType w:val="singleLevel"/>
    <w:tmpl w:val="550FDA1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BDCFDF5"/>
    <w:multiLevelType w:val="singleLevel"/>
    <w:tmpl w:val="6BDCFDF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2E2"/>
    <w:rsid w:val="00137150"/>
    <w:rsid w:val="00200B7A"/>
    <w:rsid w:val="003F6833"/>
    <w:rsid w:val="006156C5"/>
    <w:rsid w:val="006D408A"/>
    <w:rsid w:val="00984BAA"/>
    <w:rsid w:val="00DD32E2"/>
    <w:rsid w:val="00F00307"/>
    <w:rsid w:val="08C2192C"/>
    <w:rsid w:val="211B3001"/>
    <w:rsid w:val="5E4A341F"/>
    <w:rsid w:val="6BC1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C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0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030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0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030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Company>China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6</cp:revision>
  <cp:lastPrinted>2024-04-18T07:47:00Z</cp:lastPrinted>
  <dcterms:created xsi:type="dcterms:W3CDTF">2024-04-18T01:20:00Z</dcterms:created>
  <dcterms:modified xsi:type="dcterms:W3CDTF">2024-04-22T07:27:00Z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