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567" w:rsidRDefault="00360567">
      <w:pPr>
        <w:widowControl/>
        <w:spacing w:line="600" w:lineRule="exact"/>
        <w:jc w:val="center"/>
        <w:rPr>
          <w:rFonts w:ascii="方正小标宋_GBK" w:eastAsia="方正小标宋_GBK" w:hAnsi="宋体" w:cs="宋体"/>
          <w:bCs/>
          <w:kern w:val="0"/>
          <w:sz w:val="44"/>
          <w:szCs w:val="44"/>
        </w:rPr>
      </w:pPr>
    </w:p>
    <w:p w:rsidR="00360567" w:rsidRDefault="00756DD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360567" w:rsidRDefault="00756DD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360567" w:rsidRDefault="00AE6EA6">
      <w:pPr>
        <w:spacing w:line="600" w:lineRule="exact"/>
        <w:rPr>
          <w:rFonts w:ascii="仿宋_GB2312" w:eastAsia="仿宋_GB2312"/>
          <w:sz w:val="32"/>
          <w:szCs w:val="32"/>
        </w:rPr>
      </w:pPr>
      <w:r>
        <w:rPr>
          <w:rFonts w:ascii="仿宋_GB2312" w:eastAsia="仿宋_GB2312" w:hint="eastAsia"/>
          <w:sz w:val="32"/>
          <w:szCs w:val="32"/>
        </w:rPr>
        <w:t xml:space="preserve">    </w:t>
      </w:r>
      <w:r w:rsidR="00756DD5">
        <w:rPr>
          <w:rFonts w:ascii="仿宋_GB2312" w:eastAsia="仿宋_GB2312" w:hint="eastAsia"/>
          <w:sz w:val="32"/>
          <w:szCs w:val="32"/>
        </w:rPr>
        <w:t>根据《中共玉田县委玉田县人民政府关于全面实施预算绩效管理的实施意见》（玉发【</w:t>
      </w:r>
      <w:r w:rsidR="00756DD5">
        <w:rPr>
          <w:rFonts w:ascii="仿宋_GB2312" w:eastAsia="仿宋_GB2312" w:hint="eastAsia"/>
          <w:sz w:val="32"/>
          <w:szCs w:val="32"/>
        </w:rPr>
        <w:t>2019</w:t>
      </w:r>
      <w:r w:rsidR="00756DD5">
        <w:rPr>
          <w:rFonts w:ascii="仿宋_GB2312" w:eastAsia="仿宋_GB2312" w:hint="eastAsia"/>
          <w:sz w:val="32"/>
          <w:szCs w:val="32"/>
        </w:rPr>
        <w:t>】</w:t>
      </w:r>
      <w:r w:rsidR="00756DD5">
        <w:rPr>
          <w:rFonts w:ascii="仿宋_GB2312" w:eastAsia="仿宋_GB2312" w:hint="eastAsia"/>
          <w:sz w:val="32"/>
          <w:szCs w:val="32"/>
        </w:rPr>
        <w:t>7</w:t>
      </w:r>
      <w:r w:rsidR="00756DD5">
        <w:rPr>
          <w:rFonts w:ascii="仿宋_GB2312" w:eastAsia="仿宋_GB2312" w:hint="eastAsia"/>
          <w:sz w:val="32"/>
          <w:szCs w:val="32"/>
        </w:rPr>
        <w:t>号）文件要求，结合财政部关于印发《项目支出绩效评价管理办法》（财预【</w:t>
      </w:r>
      <w:r w:rsidR="00756DD5">
        <w:rPr>
          <w:rFonts w:ascii="仿宋_GB2312" w:eastAsia="仿宋_GB2312" w:hint="eastAsia"/>
          <w:sz w:val="32"/>
          <w:szCs w:val="32"/>
        </w:rPr>
        <w:t>2020</w:t>
      </w:r>
      <w:r w:rsidR="00756DD5">
        <w:rPr>
          <w:rFonts w:ascii="仿宋_GB2312" w:eastAsia="仿宋_GB2312" w:hint="eastAsia"/>
          <w:sz w:val="32"/>
          <w:szCs w:val="32"/>
        </w:rPr>
        <w:t>】</w:t>
      </w:r>
      <w:r w:rsidR="00756DD5">
        <w:rPr>
          <w:rFonts w:ascii="仿宋_GB2312" w:eastAsia="仿宋_GB2312" w:hint="eastAsia"/>
          <w:sz w:val="32"/>
          <w:szCs w:val="32"/>
        </w:rPr>
        <w:t>10</w:t>
      </w:r>
      <w:r w:rsidR="00756DD5">
        <w:rPr>
          <w:rFonts w:ascii="仿宋_GB2312" w:eastAsia="仿宋_GB2312" w:hint="eastAsia"/>
          <w:sz w:val="32"/>
          <w:szCs w:val="32"/>
        </w:rPr>
        <w:t>号）及《省级预算项目绩效自评工作的通知》为进一步规范财政资金管理，强化部门支出责任，提高财政资金使用效益，对我部门</w:t>
      </w:r>
      <w:r w:rsidR="00756DD5">
        <w:rPr>
          <w:rFonts w:ascii="仿宋_GB2312" w:eastAsia="仿宋_GB2312" w:hint="eastAsia"/>
          <w:sz w:val="32"/>
          <w:szCs w:val="32"/>
        </w:rPr>
        <w:t>2023</w:t>
      </w:r>
      <w:r w:rsidR="00756DD5">
        <w:rPr>
          <w:rFonts w:ascii="仿宋_GB2312" w:eastAsia="仿宋_GB2312" w:hint="eastAsia"/>
          <w:sz w:val="32"/>
          <w:szCs w:val="32"/>
        </w:rPr>
        <w:t>年项目支出进行了绩效评价。现将有关情况报告如下：</w:t>
      </w:r>
    </w:p>
    <w:p w:rsidR="00360567" w:rsidRDefault="00756DD5">
      <w:pPr>
        <w:spacing w:line="600" w:lineRule="exact"/>
        <w:ind w:firstLineChars="200" w:firstLine="640"/>
        <w:rPr>
          <w:rFonts w:eastAsia="黑体"/>
          <w:sz w:val="32"/>
          <w:szCs w:val="32"/>
        </w:rPr>
      </w:pPr>
      <w:r>
        <w:rPr>
          <w:rFonts w:eastAsia="黑体" w:hint="eastAsia"/>
          <w:sz w:val="32"/>
          <w:szCs w:val="32"/>
        </w:rPr>
        <w:t>一、基本情况</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（一）项目概况。</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项目名称：公办养老机构工作人员体检费项目</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起止日期：</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月至</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项目主要内容：加强公办养老机构工作人员医疗保健水平。</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项目资金：预算拨款</w:t>
      </w:r>
      <w:r>
        <w:rPr>
          <w:rFonts w:ascii="仿宋_GB2312" w:eastAsia="仿宋_GB2312" w:hint="eastAsia"/>
          <w:sz w:val="32"/>
          <w:szCs w:val="32"/>
        </w:rPr>
        <w:t>3.92</w:t>
      </w:r>
      <w:r>
        <w:rPr>
          <w:rFonts w:ascii="仿宋_GB2312" w:eastAsia="仿宋_GB2312" w:hint="eastAsia"/>
          <w:sz w:val="32"/>
          <w:szCs w:val="32"/>
        </w:rPr>
        <w:t>万元。</w:t>
      </w:r>
      <w:r>
        <w:rPr>
          <w:rFonts w:ascii="仿宋_GB2312" w:eastAsia="仿宋_GB2312" w:hint="eastAsia"/>
          <w:sz w:val="32"/>
          <w:szCs w:val="32"/>
        </w:rPr>
        <w:t>支出</w:t>
      </w:r>
      <w:r>
        <w:rPr>
          <w:rFonts w:ascii="仿宋_GB2312" w:eastAsia="仿宋_GB2312" w:hint="eastAsia"/>
          <w:sz w:val="32"/>
          <w:szCs w:val="32"/>
        </w:rPr>
        <w:t>3.92</w:t>
      </w:r>
      <w:r>
        <w:rPr>
          <w:rFonts w:ascii="仿宋_GB2312" w:eastAsia="仿宋_GB2312" w:hint="eastAsia"/>
          <w:sz w:val="32"/>
          <w:szCs w:val="32"/>
        </w:rPr>
        <w:t>万元</w:t>
      </w:r>
      <w:r>
        <w:rPr>
          <w:rFonts w:ascii="仿宋_GB2312" w:eastAsia="仿宋_GB2312" w:hint="eastAsia"/>
          <w:sz w:val="32"/>
          <w:szCs w:val="32"/>
        </w:rPr>
        <w:t>。支出执行率</w:t>
      </w:r>
      <w:r>
        <w:rPr>
          <w:rFonts w:ascii="仿宋_GB2312" w:eastAsia="仿宋_GB2312" w:hint="eastAsia"/>
          <w:sz w:val="32"/>
          <w:szCs w:val="32"/>
        </w:rPr>
        <w:t>100%</w:t>
      </w:r>
      <w:r>
        <w:rPr>
          <w:rFonts w:ascii="仿宋_GB2312" w:eastAsia="仿宋_GB2312" w:hint="eastAsia"/>
          <w:sz w:val="32"/>
          <w:szCs w:val="32"/>
        </w:rPr>
        <w:t>。</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项目绩效目标。</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为切实解决好干部职工关心的体检问题，保障干部职工身体健康</w:t>
      </w:r>
      <w:r>
        <w:rPr>
          <w:rFonts w:ascii="仿宋_GB2312" w:eastAsia="仿宋_GB2312" w:hint="eastAsia"/>
          <w:sz w:val="32"/>
          <w:szCs w:val="32"/>
        </w:rPr>
        <w:t>。</w:t>
      </w:r>
    </w:p>
    <w:p w:rsidR="00360567" w:rsidRDefault="00756DD5">
      <w:pPr>
        <w:spacing w:line="600" w:lineRule="exact"/>
        <w:ind w:firstLineChars="200" w:firstLine="640"/>
        <w:rPr>
          <w:rFonts w:eastAsia="黑体"/>
          <w:sz w:val="32"/>
          <w:szCs w:val="32"/>
        </w:rPr>
      </w:pPr>
      <w:r>
        <w:rPr>
          <w:rFonts w:eastAsia="黑体" w:hint="eastAsia"/>
          <w:sz w:val="32"/>
          <w:szCs w:val="32"/>
        </w:rPr>
        <w:t>二、绩效评价工作开展情况</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1</w:t>
      </w:r>
      <w:r>
        <w:rPr>
          <w:rFonts w:ascii="仿宋_GB2312" w:eastAsia="仿宋_GB2312" w:hint="eastAsia"/>
          <w:sz w:val="32"/>
          <w:szCs w:val="32"/>
        </w:rPr>
        <w:t>、准备阶段</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p>
    <w:p w:rsidR="00360567" w:rsidRDefault="00756DD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AE6EA6">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）通过绩效评价，形成真实完整、数据准确、分析透彻、逻辑清晰、客观公正的绩效评价结论，为后期强化预算绩效管理提供重要依据。</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w:t>
      </w:r>
      <w:r>
        <w:rPr>
          <w:rFonts w:ascii="仿宋_GB2312" w:eastAsia="仿宋_GB2312" w:hAnsi="仿宋_GB2312" w:cs="仿宋_GB2312" w:hint="eastAsia"/>
          <w:sz w:val="32"/>
          <w:szCs w:val="32"/>
        </w:rPr>
        <w:t>实施水平，确保资金安全与高效使用。</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w:t>
      </w:r>
      <w:r>
        <w:rPr>
          <w:rFonts w:ascii="仿宋_GB2312" w:eastAsia="仿宋_GB2312" w:hAnsi="仿宋_GB2312" w:cs="仿宋_GB2312" w:hint="eastAsia"/>
          <w:sz w:val="32"/>
          <w:szCs w:val="32"/>
        </w:rPr>
        <w:lastRenderedPageBreak/>
        <w:t>资金使用效率，为下一年度预算安排提供参考依据。</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AE6EA6">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）公正公开原则：以事实为依据，以规范为准绳，真实、客观、公正评价项目绩效；</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AE6EA6">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根据本次绩效评价的目的和项目实际情况设计评价指标体系，指标体系包括投入、过程、效益三个方面。</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AE6EA6">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w:t>
      </w:r>
      <w:r>
        <w:rPr>
          <w:rFonts w:ascii="仿宋_GB2312" w:eastAsia="仿宋_GB2312" w:hAnsi="仿宋_GB2312" w:cs="仿宋_GB2312" w:hint="eastAsia"/>
          <w:sz w:val="32"/>
          <w:szCs w:val="32"/>
        </w:rPr>
        <w:t>素分析法：通过综合分析影响绩效目标实现、</w:t>
      </w:r>
      <w:r>
        <w:rPr>
          <w:rFonts w:ascii="仿宋_GB2312" w:eastAsia="仿宋_GB2312" w:hAnsi="仿宋_GB2312" w:cs="仿宋_GB2312" w:hint="eastAsia"/>
          <w:sz w:val="32"/>
          <w:szCs w:val="32"/>
        </w:rPr>
        <w:lastRenderedPageBreak/>
        <w:t>实施效果的内外因素，评价绩效目标的实现程度；</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）项目效益分析法：通过项目支出与项目效益进行对比分析，评价绩效目标的实现程度</w:t>
      </w:r>
      <w:r>
        <w:rPr>
          <w:rFonts w:ascii="仿宋_GB2312" w:eastAsia="仿宋_GB2312" w:hAnsi="仿宋_GB2312" w:cs="仿宋_GB2312" w:hint="eastAsia"/>
          <w:sz w:val="32"/>
          <w:szCs w:val="32"/>
        </w:rPr>
        <w:t>;</w:t>
      </w:r>
    </w:p>
    <w:p w:rsidR="00360567" w:rsidRDefault="00756DD5">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360567" w:rsidRDefault="00756DD5">
      <w:pPr>
        <w:spacing w:line="600" w:lineRule="exact"/>
        <w:ind w:firstLineChars="200" w:firstLine="640"/>
        <w:rPr>
          <w:rFonts w:eastAsia="黑体"/>
          <w:sz w:val="32"/>
          <w:szCs w:val="32"/>
        </w:rPr>
      </w:pPr>
      <w:r>
        <w:rPr>
          <w:rFonts w:eastAsia="黑体" w:hint="eastAsia"/>
          <w:sz w:val="32"/>
          <w:szCs w:val="32"/>
        </w:rPr>
        <w:t>三、综合评价情况及评价结论</w:t>
      </w:r>
    </w:p>
    <w:p w:rsidR="00360567" w:rsidRDefault="00756DD5">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360567" w:rsidRDefault="00756DD5">
      <w:pPr>
        <w:spacing w:line="600" w:lineRule="exact"/>
        <w:ind w:firstLineChars="200" w:firstLine="640"/>
        <w:rPr>
          <w:rFonts w:eastAsia="黑体"/>
          <w:sz w:val="32"/>
          <w:szCs w:val="32"/>
        </w:rPr>
      </w:pPr>
      <w:r>
        <w:rPr>
          <w:rFonts w:eastAsia="黑体" w:hint="eastAsia"/>
          <w:sz w:val="32"/>
          <w:szCs w:val="32"/>
        </w:rPr>
        <w:t>四、绩效评价指标分析</w:t>
      </w:r>
    </w:p>
    <w:p w:rsidR="00360567" w:rsidRDefault="00756D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（一）项目决策情况。本年度通过投入</w:t>
      </w:r>
      <w:r>
        <w:rPr>
          <w:rFonts w:ascii="仿宋_GB2312" w:eastAsia="仿宋_GB2312" w:hint="eastAsia"/>
          <w:sz w:val="32"/>
          <w:szCs w:val="32"/>
        </w:rPr>
        <w:t>3.92</w:t>
      </w:r>
      <w:r>
        <w:rPr>
          <w:rFonts w:ascii="仿宋_GB2312" w:eastAsia="仿宋_GB2312" w:hint="eastAsia"/>
          <w:sz w:val="32"/>
          <w:szCs w:val="32"/>
        </w:rPr>
        <w:t>万元体检费资金，为本部门公办养老机构工作人员</w:t>
      </w:r>
      <w:r>
        <w:rPr>
          <w:rFonts w:ascii="仿宋_GB2312" w:eastAsia="仿宋_GB2312" w:hint="eastAsia"/>
          <w:sz w:val="32"/>
          <w:szCs w:val="32"/>
        </w:rPr>
        <w:t>进行</w:t>
      </w:r>
      <w:r>
        <w:rPr>
          <w:rFonts w:ascii="仿宋_GB2312" w:eastAsia="仿宋_GB2312" w:hint="eastAsia"/>
          <w:sz w:val="32"/>
          <w:szCs w:val="32"/>
        </w:rPr>
        <w:t>体检，完成了年初设定各项绩效目标。本次体检有效保障了职工的福利待遇、维护了职工的身体健康，有益于职工身心健康，提高了职工的工作效率。</w:t>
      </w:r>
    </w:p>
    <w:p w:rsidR="00360567" w:rsidRDefault="00756D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财务制度健全，项目资金使用符合相关的财务管理制度规定。项目计划工作目标的全年实际执行数占全年项目预算数的比率合理，资金使用按规定用途，已发生的项目支出都是用于该项目，符合合规资金认定。</w:t>
      </w:r>
    </w:p>
    <w:p w:rsidR="00360567" w:rsidRDefault="00756D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（三）项目产出情况。产出数量情况：</w:t>
      </w:r>
      <w:r>
        <w:rPr>
          <w:rFonts w:ascii="仿宋_GB2312" w:eastAsia="仿宋_GB2312" w:hint="eastAsia"/>
          <w:sz w:val="32"/>
          <w:szCs w:val="32"/>
        </w:rPr>
        <w:t>2023</w:t>
      </w:r>
      <w:r>
        <w:rPr>
          <w:rFonts w:ascii="仿宋_GB2312" w:eastAsia="仿宋_GB2312" w:hint="eastAsia"/>
          <w:sz w:val="32"/>
          <w:szCs w:val="32"/>
        </w:rPr>
        <w:t>年公办养老机构工作人员参加体检人数为</w:t>
      </w:r>
      <w:r>
        <w:rPr>
          <w:rFonts w:ascii="仿宋_GB2312" w:eastAsia="仿宋_GB2312" w:hint="eastAsia"/>
          <w:sz w:val="32"/>
          <w:szCs w:val="32"/>
        </w:rPr>
        <w:t>49</w:t>
      </w:r>
      <w:r>
        <w:rPr>
          <w:rFonts w:ascii="仿宋_GB2312" w:eastAsia="仿宋_GB2312" w:hint="eastAsia"/>
          <w:sz w:val="32"/>
          <w:szCs w:val="32"/>
        </w:rPr>
        <w:t>名</w:t>
      </w:r>
      <w:r>
        <w:rPr>
          <w:rFonts w:ascii="仿宋_GB2312" w:eastAsia="仿宋_GB2312" w:hint="eastAsia"/>
          <w:sz w:val="32"/>
          <w:szCs w:val="32"/>
        </w:rPr>
        <w:t>；产出时效情况：</w:t>
      </w:r>
      <w:r>
        <w:rPr>
          <w:rFonts w:ascii="仿宋_GB2312" w:eastAsia="仿宋_GB2312" w:hint="eastAsia"/>
          <w:sz w:val="32"/>
          <w:szCs w:val="32"/>
        </w:rPr>
        <w:t>及时</w:t>
      </w:r>
      <w:r>
        <w:rPr>
          <w:rFonts w:ascii="仿宋_GB2312" w:eastAsia="仿宋_GB2312" w:hint="eastAsia"/>
          <w:sz w:val="32"/>
          <w:szCs w:val="32"/>
        </w:rPr>
        <w:t>完成</w:t>
      </w:r>
      <w:r>
        <w:rPr>
          <w:rFonts w:ascii="仿宋_GB2312" w:eastAsia="仿宋_GB2312" w:hint="eastAsia"/>
          <w:sz w:val="32"/>
          <w:szCs w:val="32"/>
        </w:rPr>
        <w:t>公办养老机构工作人员体检</w:t>
      </w:r>
      <w:r>
        <w:rPr>
          <w:rFonts w:ascii="仿宋_GB2312" w:eastAsia="仿宋_GB2312" w:hint="eastAsia"/>
          <w:sz w:val="32"/>
          <w:szCs w:val="32"/>
        </w:rPr>
        <w:t>；</w:t>
      </w:r>
      <w:r>
        <w:rPr>
          <w:rFonts w:ascii="仿宋_GB2312" w:eastAsia="仿宋_GB2312" w:hint="eastAsia"/>
          <w:sz w:val="32"/>
          <w:szCs w:val="32"/>
        </w:rPr>
        <w:t>产出成本情况：</w:t>
      </w:r>
      <w:r>
        <w:rPr>
          <w:rFonts w:ascii="仿宋_GB2312" w:eastAsia="仿宋_GB2312" w:hint="eastAsia"/>
          <w:sz w:val="32"/>
          <w:szCs w:val="32"/>
        </w:rPr>
        <w:t>按照每人</w:t>
      </w:r>
      <w:r>
        <w:rPr>
          <w:rFonts w:ascii="仿宋_GB2312" w:eastAsia="仿宋_GB2312" w:hint="eastAsia"/>
          <w:sz w:val="32"/>
          <w:szCs w:val="32"/>
        </w:rPr>
        <w:t>800</w:t>
      </w:r>
      <w:r>
        <w:rPr>
          <w:rFonts w:ascii="仿宋_GB2312" w:eastAsia="仿宋_GB2312" w:hint="eastAsia"/>
          <w:sz w:val="32"/>
          <w:szCs w:val="32"/>
        </w:rPr>
        <w:t>元的标准，</w:t>
      </w:r>
      <w:r>
        <w:rPr>
          <w:rFonts w:ascii="仿宋_GB2312" w:eastAsia="仿宋_GB2312" w:hint="eastAsia"/>
          <w:sz w:val="32"/>
          <w:szCs w:val="32"/>
        </w:rPr>
        <w:t>2023</w:t>
      </w:r>
      <w:r>
        <w:rPr>
          <w:rFonts w:ascii="仿宋_GB2312" w:eastAsia="仿宋_GB2312" w:hint="eastAsia"/>
          <w:sz w:val="32"/>
          <w:szCs w:val="32"/>
        </w:rPr>
        <w:t>年公办养老机构工作人员体检经费共花费</w:t>
      </w:r>
      <w:r>
        <w:rPr>
          <w:rFonts w:ascii="仿宋_GB2312" w:eastAsia="仿宋_GB2312" w:hint="eastAsia"/>
          <w:sz w:val="32"/>
          <w:szCs w:val="32"/>
        </w:rPr>
        <w:t>3.92</w:t>
      </w:r>
      <w:r>
        <w:rPr>
          <w:rFonts w:ascii="仿宋_GB2312" w:eastAsia="仿宋_GB2312" w:hint="eastAsia"/>
          <w:sz w:val="32"/>
          <w:szCs w:val="32"/>
        </w:rPr>
        <w:t>万元</w:t>
      </w:r>
      <w:r>
        <w:rPr>
          <w:rFonts w:ascii="仿宋_GB2312" w:eastAsia="仿宋_GB2312" w:hint="eastAsia"/>
          <w:sz w:val="32"/>
          <w:szCs w:val="32"/>
        </w:rPr>
        <w:t>；产出质量情况：体检标准质量</w:t>
      </w:r>
      <w:r>
        <w:rPr>
          <w:rFonts w:ascii="仿宋_GB2312" w:eastAsia="仿宋_GB2312" w:hint="eastAsia"/>
          <w:sz w:val="32"/>
          <w:szCs w:val="32"/>
        </w:rPr>
        <w:t>已</w:t>
      </w:r>
      <w:r>
        <w:rPr>
          <w:rFonts w:ascii="仿宋_GB2312" w:eastAsia="仿宋_GB2312" w:hint="eastAsia"/>
          <w:sz w:val="32"/>
          <w:szCs w:val="32"/>
        </w:rPr>
        <w:t>达成预期指</w:t>
      </w:r>
      <w:r>
        <w:rPr>
          <w:rFonts w:ascii="仿宋_GB2312" w:eastAsia="仿宋_GB2312" w:hint="eastAsia"/>
          <w:sz w:val="32"/>
          <w:szCs w:val="32"/>
        </w:rPr>
        <w:lastRenderedPageBreak/>
        <w:t>标。</w:t>
      </w:r>
    </w:p>
    <w:p w:rsidR="00360567" w:rsidRDefault="00756DD5">
      <w:pPr>
        <w:spacing w:line="600" w:lineRule="exact"/>
        <w:ind w:firstLineChars="200" w:firstLine="640"/>
      </w:pPr>
      <w:r>
        <w:rPr>
          <w:rFonts w:ascii="仿宋_GB2312" w:eastAsia="仿宋_GB2312" w:hint="eastAsia"/>
          <w:sz w:val="32"/>
          <w:szCs w:val="32"/>
        </w:rPr>
        <w:t>（四）项目效益情况。</w:t>
      </w:r>
      <w:r>
        <w:rPr>
          <w:rFonts w:ascii="仿宋_GB2312" w:eastAsia="仿宋_GB2312" w:hAnsi="仿宋_GB2312" w:cs="仿宋_GB2312" w:hint="eastAsia"/>
          <w:sz w:val="32"/>
          <w:szCs w:val="32"/>
        </w:rPr>
        <w:t>社会效益方面，</w:t>
      </w:r>
      <w:r>
        <w:rPr>
          <w:rFonts w:ascii="仿宋_GB2312" w:eastAsia="仿宋_GB2312" w:hint="eastAsia"/>
          <w:sz w:val="32"/>
          <w:szCs w:val="32"/>
        </w:rPr>
        <w:t>为切实解决好</w:t>
      </w:r>
      <w:bookmarkStart w:id="0" w:name="_GoBack"/>
      <w:bookmarkEnd w:id="0"/>
      <w:r>
        <w:rPr>
          <w:rFonts w:ascii="仿宋_GB2312" w:eastAsia="仿宋_GB2312" w:hint="eastAsia"/>
          <w:sz w:val="32"/>
          <w:szCs w:val="32"/>
        </w:rPr>
        <w:t>干部职工关心的体检问题，保障干部职工身体健康</w:t>
      </w:r>
      <w:r>
        <w:rPr>
          <w:rFonts w:ascii="仿宋_GB2312" w:eastAsia="仿宋_GB2312" w:hint="eastAsia"/>
          <w:sz w:val="32"/>
          <w:szCs w:val="32"/>
        </w:rPr>
        <w:t>。</w:t>
      </w:r>
      <w:r>
        <w:rPr>
          <w:rFonts w:ascii="仿宋_GB2312" w:eastAsia="仿宋_GB2312" w:hAnsi="仿宋_GB2312" w:cs="仿宋_GB2312" w:hint="eastAsia"/>
          <w:sz w:val="32"/>
          <w:szCs w:val="32"/>
        </w:rPr>
        <w:t>满意度方面，公办养老机构工作人员满意度达</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60567" w:rsidRDefault="00756DD5">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360567" w:rsidRDefault="00756DD5">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360567" w:rsidRDefault="00756DD5">
      <w:pPr>
        <w:spacing w:line="600" w:lineRule="exact"/>
        <w:ind w:firstLineChars="200" w:firstLine="640"/>
        <w:rPr>
          <w:rFonts w:eastAsia="黑体"/>
          <w:sz w:val="32"/>
          <w:szCs w:val="32"/>
        </w:rPr>
      </w:pPr>
      <w:r>
        <w:rPr>
          <w:rFonts w:eastAsia="黑体" w:hint="eastAsia"/>
          <w:sz w:val="32"/>
          <w:szCs w:val="32"/>
        </w:rPr>
        <w:t>六、有关建议</w:t>
      </w:r>
    </w:p>
    <w:p w:rsidR="00360567" w:rsidRDefault="00756DD5">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360567" w:rsidRDefault="00756DD5">
      <w:pPr>
        <w:spacing w:line="600" w:lineRule="exact"/>
        <w:ind w:firstLineChars="200" w:firstLine="640"/>
        <w:rPr>
          <w:rFonts w:eastAsia="黑体"/>
          <w:sz w:val="32"/>
          <w:szCs w:val="32"/>
        </w:rPr>
      </w:pPr>
      <w:r>
        <w:rPr>
          <w:rFonts w:eastAsia="黑体" w:hint="eastAsia"/>
          <w:sz w:val="32"/>
          <w:szCs w:val="32"/>
        </w:rPr>
        <w:t>七、其他需要说明的问题</w:t>
      </w:r>
    </w:p>
    <w:p w:rsidR="00360567" w:rsidRDefault="00756DD5">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360567" w:rsidRDefault="00360567"/>
    <w:p w:rsidR="00360567" w:rsidRDefault="00360567"/>
    <w:sectPr w:rsidR="00360567" w:rsidSect="003605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DD5" w:rsidRDefault="00756DD5" w:rsidP="00AE6EA6">
      <w:r>
        <w:separator/>
      </w:r>
    </w:p>
  </w:endnote>
  <w:endnote w:type="continuationSeparator" w:id="1">
    <w:p w:rsidR="00756DD5" w:rsidRDefault="00756DD5" w:rsidP="00AE6E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DD5" w:rsidRDefault="00756DD5" w:rsidP="00AE6EA6">
      <w:r>
        <w:separator/>
      </w:r>
    </w:p>
  </w:footnote>
  <w:footnote w:type="continuationSeparator" w:id="1">
    <w:p w:rsidR="00756DD5" w:rsidRDefault="00756DD5" w:rsidP="00AE6E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D32E2"/>
    <w:rsid w:val="00137150"/>
    <w:rsid w:val="00200B7A"/>
    <w:rsid w:val="00360567"/>
    <w:rsid w:val="003F6833"/>
    <w:rsid w:val="00756DD5"/>
    <w:rsid w:val="00984BAA"/>
    <w:rsid w:val="00AE6EA6"/>
    <w:rsid w:val="00DD32E2"/>
    <w:rsid w:val="63DC3B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60567"/>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360567"/>
    <w:rPr>
      <w:rFonts w:ascii="宋体" w:hAnsi="Courier New"/>
    </w:rPr>
  </w:style>
  <w:style w:type="paragraph" w:styleId="a4">
    <w:name w:val="header"/>
    <w:basedOn w:val="a"/>
    <w:link w:val="Char"/>
    <w:uiPriority w:val="99"/>
    <w:semiHidden/>
    <w:unhideWhenUsed/>
    <w:rsid w:val="00AE6E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AE6EA6"/>
    <w:rPr>
      <w:kern w:val="2"/>
      <w:sz w:val="18"/>
      <w:szCs w:val="18"/>
    </w:rPr>
  </w:style>
  <w:style w:type="paragraph" w:styleId="a5">
    <w:name w:val="footer"/>
    <w:basedOn w:val="a"/>
    <w:link w:val="Char0"/>
    <w:uiPriority w:val="99"/>
    <w:semiHidden/>
    <w:unhideWhenUsed/>
    <w:rsid w:val="00AE6EA6"/>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AE6EA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302</Words>
  <Characters>1726</Characters>
  <Application>Microsoft Office Word</Application>
  <DocSecurity>0</DocSecurity>
  <Lines>14</Lines>
  <Paragraphs>4</Paragraphs>
  <ScaleCrop>false</ScaleCrop>
  <Company>China</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