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玉田县司法局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rPr>
        <w:t xml:space="preserve">法制与行政复议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rPr>
          <w:rFonts w:ascii="仿宋_GB2312" w:eastAsia="仿宋_GB2312"/>
          <w:sz w:val="32"/>
          <w:szCs w:val="32"/>
        </w:rPr>
      </w:pPr>
      <w:r>
        <w:rPr>
          <w:rFonts w:hint="eastAsia" w:ascii="仿宋_GB2312" w:eastAsia="仿宋_GB2312"/>
          <w:sz w:val="32"/>
          <w:szCs w:val="32"/>
        </w:rPr>
        <w:t>（一）项目概况。</w:t>
      </w:r>
    </w:p>
    <w:p>
      <w:pPr>
        <w:spacing w:line="600" w:lineRule="exact"/>
        <w:rPr>
          <w:rFonts w:ascii="仿宋_GB2312" w:eastAsia="仿宋_GB2312"/>
          <w:sz w:val="32"/>
          <w:szCs w:val="32"/>
        </w:rPr>
      </w:pPr>
      <w:r>
        <w:rPr>
          <w:rFonts w:hint="eastAsia" w:ascii="仿宋_GB2312" w:eastAsia="仿宋_GB2312"/>
          <w:sz w:val="32"/>
          <w:szCs w:val="32"/>
        </w:rPr>
        <w:t>“法制与行政复议”项目年初安排资金25000元，财政未拨付资金。</w:t>
      </w:r>
    </w:p>
    <w:p>
      <w:pPr>
        <w:spacing w:line="500" w:lineRule="exact"/>
        <w:jc w:val="left"/>
        <w:rPr>
          <w:rFonts w:ascii="仿宋_GB2312" w:eastAsia="仿宋_GB2312"/>
          <w:sz w:val="32"/>
          <w:szCs w:val="32"/>
        </w:rPr>
      </w:pPr>
      <w:r>
        <w:rPr>
          <w:rFonts w:hint="eastAsia" w:ascii="仿宋_GB2312" w:eastAsia="仿宋_GB2312"/>
          <w:sz w:val="32"/>
          <w:szCs w:val="32"/>
        </w:rPr>
        <w:t>（二）项目绩效目标。项目主要目标为建设法治政府、推行依法行政工作并负责拟定县委全面依法治县重大决策部署和政策的督促检查工作以及审查规范性文件，负责县行政复议与应诉工作，负责全县行政执法相关工作业务经费。资金累计支出进度3月底、6月底、10月底、12月底分别达到30%、60%、80%、100%。项目共设产出指标、效果指标、满意度指标三个一级指标，下设9个三级指标。具体为：1、产出指标-时效指标-完成率（按照要求和计划完成研究任务的项目在所有立项项目中的比例（百分比）），指标值&gt;=100；2、产出指标-数量指标-河北日报《法治河北专版》宣传版面（反应全县依法治县开展宣传情况），指标值=1；3、产出指标—数量指标-办理行政复议案件次数（接待并受理行政案件次数）指标值&gt;=40；4、效果指标-社会效益指标-参与政府决策次数（参与决策咨询次数），指标值,=3；5、效果指标—社会效益指标-社会稳定水平（通过支开展依法治县活动，使社会稳定指数增加），指标值为重点开展依法治县工作；6、效果指标-社会效益指标-行政执法培训水平（加大行政执法培训，提高行政执法水平），指标值为加行政执法培训力度，提高行政执法水平；7、满意度指标-群众参与者满意度-行政复议活动参与者满意度情况（行政复议参与者满意人数占参与人数的比例，指标值&gt;=80。以上指标是根据计划安排确定。8、满意度指标-服务对象满意度指标-参与群众满意度情况（行政复议活动服务对象满意人数占参与人数的比例），指标值&gt;=80。以上指标是根据计划安排确定。9、满意度指标-社会公众投诉率（投诉人数占服务总人数的比例），指标值&lt;=2。</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绩效评价目的、对象和范围。绩效评价对象为当年所有财政项目资金（既包含部门预算项目资金，也包含上年结转资金）。</w:t>
      </w:r>
    </w:p>
    <w:p>
      <w:pPr>
        <w:numPr>
          <w:ilvl w:val="0"/>
          <w:numId w:val="2"/>
        </w:numPr>
        <w:spacing w:line="600" w:lineRule="exact"/>
        <w:ind w:firstLine="640" w:firstLineChars="200"/>
        <w:rPr>
          <w:rFonts w:eastAsia="黑体"/>
          <w:sz w:val="32"/>
          <w:szCs w:val="32"/>
        </w:rPr>
      </w:pPr>
      <w:r>
        <w:rPr>
          <w:rFonts w:hint="eastAsia" w:eastAsia="黑体"/>
          <w:sz w:val="32"/>
          <w:szCs w:val="32"/>
        </w:rPr>
        <w:t>综合评价情况及评价结论</w:t>
      </w:r>
    </w:p>
    <w:p>
      <w:pPr>
        <w:pStyle w:val="8"/>
        <w:spacing w:line="600" w:lineRule="exact"/>
        <w:ind w:left="420" w:leftChars="200"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年度县本级项目经费未拨付到单位，未按照年初预定执行进度完成。</w:t>
      </w:r>
    </w:p>
    <w:p>
      <w:pPr>
        <w:spacing w:line="600" w:lineRule="exact"/>
        <w:ind w:firstLine="640" w:firstLineChars="200"/>
        <w:rPr>
          <w:rFonts w:eastAsia="黑体"/>
          <w:sz w:val="32"/>
          <w:szCs w:val="32"/>
        </w:rPr>
      </w:pPr>
      <w:r>
        <w:rPr>
          <w:rFonts w:hint="eastAsia" w:eastAsia="黑体"/>
          <w:sz w:val="32"/>
          <w:szCs w:val="32"/>
        </w:rPr>
        <w:t>四、绩效评价指标分析</w:t>
      </w:r>
    </w:p>
    <w:p>
      <w:pPr>
        <w:ind w:firstLine="640" w:firstLineChars="200"/>
        <w:rPr>
          <w:rFonts w:ascii="仿宋_GB2312" w:eastAsia="仿宋_GB2312"/>
          <w:sz w:val="32"/>
          <w:szCs w:val="32"/>
        </w:rPr>
      </w:pPr>
      <w:r>
        <w:rPr>
          <w:rFonts w:hint="eastAsia" w:ascii="仿宋_GB2312" w:eastAsia="仿宋_GB2312"/>
          <w:sz w:val="32"/>
          <w:szCs w:val="32"/>
        </w:rPr>
        <w:t>（一）项目决策情况。项目旨在为建设法治政府、推行依法行政、全面依法治县重大决策部署，积极推进县行政复议与应诉工作。</w:t>
      </w:r>
    </w:p>
    <w:p>
      <w:pPr>
        <w:ind w:firstLine="640" w:firstLineChars="200"/>
        <w:rPr>
          <w:rFonts w:ascii="仿宋_GB2312" w:eastAsia="仿宋_GB2312"/>
          <w:sz w:val="32"/>
          <w:szCs w:val="32"/>
        </w:rPr>
      </w:pPr>
      <w:r>
        <w:rPr>
          <w:rFonts w:hint="eastAsia" w:ascii="仿宋_GB2312" w:eastAsia="仿宋_GB2312"/>
          <w:sz w:val="32"/>
          <w:szCs w:val="32"/>
        </w:rPr>
        <w:t>（二）项目过程情况。年初安排项目预算资金2.5万元，财政未拨付到位，资金到位率0%、开展业务资金主要由上级转移支付资金列支。</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（三）项目产出情况。（1）数量指标。接收行政复议案件120件，（2）质量指标。行政复议案件办结率93%。（3）成本指标。普法宣传册成本不高于市场价格且支出符合财务规定。</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（四）项目效益情况。外宣品发放使用量占生产的比例&gt;=80%，社会稳定系数提升70%。</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3.满意度指标，群众满意度95%，服务对象满意度96%，业务活动参与者满意度100%。</w:t>
      </w:r>
    </w:p>
    <w:p>
      <w:pPr>
        <w:pStyle w:val="8"/>
        <w:numPr>
          <w:ilvl w:val="0"/>
          <w:numId w:val="3"/>
        </w:numPr>
        <w:spacing w:line="600" w:lineRule="exact"/>
        <w:ind w:firstLineChars="0"/>
        <w:rPr>
          <w:rFonts w:eastAsia="黑体"/>
          <w:sz w:val="32"/>
          <w:szCs w:val="32"/>
        </w:rPr>
      </w:pPr>
      <w:r>
        <w:rPr>
          <w:rFonts w:hint="eastAsia" w:eastAsia="黑体"/>
          <w:sz w:val="32"/>
          <w:szCs w:val="32"/>
        </w:rPr>
        <w:t>主要经验及做法、存在的问题及原因分析</w:t>
      </w:r>
    </w:p>
    <w:p>
      <w:pPr>
        <w:pStyle w:val="8"/>
        <w:spacing w:line="600" w:lineRule="exact"/>
        <w:ind w:left="420" w:leftChars="200" w:firstLine="640"/>
        <w:rPr>
          <w:rFonts w:ascii="仿宋_GB2312" w:eastAsia="仿宋_GB2312"/>
          <w:sz w:val="32"/>
          <w:szCs w:val="32"/>
        </w:rPr>
      </w:pPr>
      <w:r>
        <w:rPr>
          <w:rFonts w:hint="eastAsia" w:ascii="仿宋_GB2312" w:eastAsia="仿宋_GB2312"/>
          <w:sz w:val="32"/>
          <w:szCs w:val="32"/>
        </w:rPr>
        <w:t>县本级项目资金未拨付到位，未能按照年初预定进度执行，上年结转资金较多，影响了当年转移支付预算执行率。业务开展采购不及时，办案资金支出较慢。</w:t>
      </w:r>
    </w:p>
    <w:p>
      <w:pPr>
        <w:numPr>
          <w:ilvl w:val="0"/>
          <w:numId w:val="4"/>
        </w:numPr>
        <w:spacing w:line="600" w:lineRule="exact"/>
        <w:ind w:firstLine="640" w:firstLineChars="200"/>
        <w:rPr>
          <w:rFonts w:eastAsia="黑体"/>
          <w:sz w:val="32"/>
          <w:szCs w:val="32"/>
        </w:rPr>
      </w:pPr>
      <w:r>
        <w:rPr>
          <w:rFonts w:hint="eastAsia" w:eastAsia="黑体"/>
          <w:sz w:val="32"/>
          <w:szCs w:val="32"/>
        </w:rPr>
        <w:t>有关建议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今后我局重点加快转移支付预算资金使用进度，提前布置业务设备采购项目，合理加快支出司法业务资金，严格按照司法业务开支范围，严格专款专用，充分发挥转移支付资金使用效率。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tabs>
          <w:tab w:val="left" w:pos="696"/>
        </w:tabs>
        <w:rPr>
          <w:rFonts w:hint="eastAsia" w:ascii="仿宋_GB2312" w:eastAsia="仿宋_GB2312"/>
          <w:sz w:val="32"/>
          <w:szCs w:val="32"/>
        </w:rPr>
      </w:pPr>
      <w:r>
        <w:rPr>
          <w:rFonts w:hint="eastAsia"/>
        </w:rPr>
        <w:tab/>
      </w:r>
      <w:r>
        <w:rPr>
          <w:rFonts w:hint="eastAsia" w:ascii="仿宋_GB2312" w:eastAsia="仿宋_GB2312"/>
          <w:sz w:val="32"/>
          <w:szCs w:val="32"/>
        </w:rPr>
        <w:t>无</w:t>
      </w: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lang w:eastAsia="zh-CN"/>
        </w:rPr>
      </w:pPr>
      <w:r>
        <w:rPr>
          <w:rFonts w:hint="eastAsia" w:ascii="仿宋_GB2312" w:eastAsia="仿宋_GB2312"/>
          <w:sz w:val="32"/>
          <w:szCs w:val="32"/>
          <w:lang w:eastAsia="zh-CN"/>
        </w:rPr>
        <w:drawing>
          <wp:inline distT="0" distB="0" distL="114300" distR="114300">
            <wp:extent cx="4979035" cy="8851265"/>
            <wp:effectExtent l="0" t="0" r="12065" b="6985"/>
            <wp:docPr id="1" name="图片 1" descr="8b7f39268c987ad45a9347de5b5726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b7f39268c987ad45a9347de5b5726e"/>
                    <pic:cNvPicPr>
                      <a:picLocks noChangeAspect="1"/>
                    </pic:cNvPicPr>
                  </pic:nvPicPr>
                  <pic:blipFill>
                    <a:blip r:embed="rId4"/>
                    <a:stretch>
                      <a:fillRect/>
                    </a:stretch>
                  </pic:blipFill>
                  <pic:spPr>
                    <a:xfrm>
                      <a:off x="0" y="0"/>
                      <a:ext cx="4979035" cy="8851265"/>
                    </a:xfrm>
                    <a:prstGeom prst="rect">
                      <a:avLst/>
                    </a:prstGeom>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B7657"/>
    <w:multiLevelType w:val="singleLevel"/>
    <w:tmpl w:val="B9FB7657"/>
    <w:lvl w:ilvl="0" w:tentative="0">
      <w:start w:val="3"/>
      <w:numFmt w:val="chineseCounting"/>
      <w:suff w:val="nothing"/>
      <w:lvlText w:val="%1、"/>
      <w:lvlJc w:val="left"/>
      <w:rPr>
        <w:rFonts w:hint="eastAsia"/>
      </w:rPr>
    </w:lvl>
  </w:abstractNum>
  <w:abstractNum w:abstractNumId="1">
    <w:nsid w:val="DD9A775A"/>
    <w:multiLevelType w:val="singleLevel"/>
    <w:tmpl w:val="DD9A775A"/>
    <w:lvl w:ilvl="0" w:tentative="0">
      <w:start w:val="2"/>
      <w:numFmt w:val="chineseCounting"/>
      <w:suff w:val="nothing"/>
      <w:lvlText w:val="（%1）"/>
      <w:lvlJc w:val="left"/>
      <w:rPr>
        <w:rFonts w:hint="eastAsia"/>
      </w:rPr>
    </w:lvl>
  </w:abstractNum>
  <w:abstractNum w:abstractNumId="2">
    <w:nsid w:val="499070B9"/>
    <w:multiLevelType w:val="multilevel"/>
    <w:tmpl w:val="499070B9"/>
    <w:lvl w:ilvl="0" w:tentative="0">
      <w:start w:val="5"/>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723A5B60"/>
    <w:multiLevelType w:val="singleLevel"/>
    <w:tmpl w:val="723A5B60"/>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72339"/>
    <w:rsid w:val="00115C28"/>
    <w:rsid w:val="001F79BA"/>
    <w:rsid w:val="0067032C"/>
    <w:rsid w:val="006D698D"/>
    <w:rsid w:val="007B014A"/>
    <w:rsid w:val="008D0681"/>
    <w:rsid w:val="00A07F9D"/>
    <w:rsid w:val="00A46A1A"/>
    <w:rsid w:val="00A80820"/>
    <w:rsid w:val="00D72339"/>
    <w:rsid w:val="00DF2CC3"/>
    <w:rsid w:val="00FC2A48"/>
    <w:rsid w:val="03141E75"/>
    <w:rsid w:val="066C5420"/>
    <w:rsid w:val="0A4377E7"/>
    <w:rsid w:val="0E3F5742"/>
    <w:rsid w:val="0FD13331"/>
    <w:rsid w:val="12AC3881"/>
    <w:rsid w:val="12FC282C"/>
    <w:rsid w:val="18AE0961"/>
    <w:rsid w:val="1B236EFB"/>
    <w:rsid w:val="23032F7A"/>
    <w:rsid w:val="248A1E14"/>
    <w:rsid w:val="282F59DC"/>
    <w:rsid w:val="2FCA63EE"/>
    <w:rsid w:val="30806FF1"/>
    <w:rsid w:val="32BF1487"/>
    <w:rsid w:val="365A7206"/>
    <w:rsid w:val="3BCE02C8"/>
    <w:rsid w:val="41EA236C"/>
    <w:rsid w:val="4595474B"/>
    <w:rsid w:val="49D67DF9"/>
    <w:rsid w:val="49DC2A26"/>
    <w:rsid w:val="4A31322A"/>
    <w:rsid w:val="4C9F6826"/>
    <w:rsid w:val="51D879E2"/>
    <w:rsid w:val="5DC0578D"/>
    <w:rsid w:val="63AF0C61"/>
    <w:rsid w:val="663F7267"/>
    <w:rsid w:val="72877E69"/>
    <w:rsid w:val="76274EFB"/>
    <w:rsid w:val="7F1F10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 w:type="paragraph" w:styleId="8">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1753</Words>
  <Characters>1820</Characters>
  <Lines>13</Lines>
  <Paragraphs>3</Paragraphs>
  <TotalTime>7</TotalTime>
  <ScaleCrop>false</ScaleCrop>
  <LinksUpToDate>false</LinksUpToDate>
  <CharactersWithSpaces>1827</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2024-04-26T08:45:54Z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7983107A95A845D7BF7E14D74AB0B98B</vt:lpwstr>
  </property>
</Properties>
</file>