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framePr w:w="8328" w:h="1334" w:hRule="exact" w:wrap="around" w:vAnchor="page" w:hAnchor="page" w:x="1803" w:y="3162"/>
        <w:spacing w:after="0" w:line="700" w:lineRule="exact"/>
        <w:rPr>
          <w:rFonts w:ascii="黑体" w:hAnsi="黑体" w:eastAsia="黑体" w:cs="黑体"/>
          <w:b/>
          <w:bCs/>
          <w:sz w:val="72"/>
          <w:szCs w:val="72"/>
        </w:rPr>
      </w:pPr>
      <w:r>
        <w:rPr>
          <w:rFonts w:hint="eastAsia" w:ascii="黑体" w:hAnsi="黑体" w:eastAsia="黑体" w:cs="黑体"/>
          <w:b/>
          <w:bCs/>
          <w:color w:val="000000"/>
          <w:sz w:val="72"/>
          <w:szCs w:val="72"/>
        </w:rPr>
        <w:t>202</w:t>
      </w:r>
      <w:r>
        <w:rPr>
          <w:rFonts w:hint="eastAsia" w:ascii="黑体" w:hAnsi="黑体" w:eastAsia="黑体" w:cs="黑体"/>
          <w:b/>
          <w:bCs/>
          <w:color w:val="000000"/>
          <w:sz w:val="72"/>
          <w:szCs w:val="72"/>
          <w:lang w:val="en-US" w:eastAsia="zh-CN"/>
        </w:rPr>
        <w:t>3</w:t>
      </w:r>
      <w:r>
        <w:rPr>
          <w:rFonts w:hint="eastAsia" w:ascii="黑体" w:hAnsi="黑体" w:eastAsia="黑体" w:cs="黑体"/>
          <w:b/>
          <w:bCs/>
          <w:color w:val="000000"/>
          <w:sz w:val="72"/>
          <w:szCs w:val="72"/>
        </w:rPr>
        <w:t>年度重点项目支出</w:t>
      </w:r>
      <w:r>
        <w:rPr>
          <w:rFonts w:hint="eastAsia" w:ascii="黑体" w:hAnsi="黑体" w:eastAsia="黑体" w:cs="黑体"/>
          <w:b/>
          <w:bCs/>
          <w:color w:val="000000"/>
          <w:sz w:val="72"/>
          <w:szCs w:val="72"/>
        </w:rPr>
        <w:br w:type="textWrapping"/>
      </w:r>
      <w:r>
        <w:rPr>
          <w:rFonts w:hint="eastAsia" w:ascii="黑体" w:hAnsi="黑体" w:eastAsia="黑体" w:cs="黑体"/>
          <w:b/>
          <w:bCs/>
          <w:color w:val="000000"/>
          <w:sz w:val="72"/>
          <w:szCs w:val="72"/>
        </w:rPr>
        <w:t>绩效评价报告</w:t>
      </w:r>
    </w:p>
    <w:p>
      <w:pPr>
        <w:jc w:val="center"/>
        <w:rPr>
          <w:rFonts w:ascii="宋体" w:hAnsi="宋体" w:eastAsia="宋体" w:cs="Arial"/>
          <w:b/>
          <w:bCs/>
          <w:sz w:val="36"/>
          <w:szCs w:val="36"/>
        </w:rPr>
      </w:pPr>
    </w:p>
    <w:p>
      <w:pPr>
        <w:rPr>
          <w:rFonts w:ascii="楷体" w:hAnsi="楷体" w:eastAsia="楷体" w:cs="楷体"/>
          <w:b/>
          <w:bCs/>
          <w:sz w:val="48"/>
          <w:szCs w:val="48"/>
        </w:rPr>
      </w:pPr>
    </w:p>
    <w:p>
      <w:pPr>
        <w:pStyle w:val="10"/>
        <w:keepNext w:val="0"/>
        <w:keepLines w:val="0"/>
        <w:framePr w:w="8328" w:h="4402" w:hRule="exact" w:wrap="around" w:vAnchor="page" w:hAnchor="page" w:x="1826" w:y="9954"/>
        <w:widowControl w:val="0"/>
        <w:shd w:val="clear" w:color="auto" w:fill="auto"/>
        <w:bidi w:val="0"/>
        <w:spacing w:before="0" w:after="0" w:line="643" w:lineRule="exact"/>
        <w:ind w:right="0"/>
        <w:jc w:val="both"/>
        <w:rPr>
          <w:rFonts w:hint="default" w:ascii="仿宋" w:hAnsi="仿宋" w:eastAsia="仿宋" w:cs="仿宋"/>
          <w:sz w:val="36"/>
          <w:szCs w:val="36"/>
          <w:u w:val="single"/>
          <w:lang w:val="en-US" w:eastAsia="zh-CN"/>
        </w:rPr>
      </w:pPr>
      <w:r>
        <w:rPr>
          <w:rFonts w:hint="eastAsia" w:ascii="仿宋" w:hAnsi="仿宋" w:eastAsia="仿宋" w:cs="仿宋"/>
          <w:color w:val="000000"/>
          <w:spacing w:val="0"/>
          <w:w w:val="100"/>
          <w:position w:val="0"/>
          <w:sz w:val="36"/>
          <w:szCs w:val="36"/>
        </w:rPr>
        <w:t>项目名称：</w:t>
      </w:r>
      <w:r>
        <w:rPr>
          <w:rFonts w:hint="eastAsia" w:ascii="仿宋" w:hAnsi="仿宋" w:eastAsia="仿宋" w:cs="仿宋"/>
          <w:color w:val="000000"/>
          <w:spacing w:val="0"/>
          <w:w w:val="100"/>
          <w:position w:val="0"/>
          <w:sz w:val="36"/>
          <w:szCs w:val="36"/>
          <w:u w:val="single"/>
          <w:lang w:val="en-US" w:eastAsia="zh-CN"/>
        </w:rPr>
        <w:t xml:space="preserve">  中央政法纪检监察转移支付资金                               </w:t>
      </w:r>
    </w:p>
    <w:p>
      <w:pPr>
        <w:pStyle w:val="10"/>
        <w:keepNext w:val="0"/>
        <w:keepLines w:val="0"/>
        <w:framePr w:w="8328" w:h="4402" w:hRule="exact" w:wrap="around" w:vAnchor="page" w:hAnchor="page" w:x="1826" w:y="9954"/>
        <w:widowControl w:val="0"/>
        <w:shd w:val="clear" w:color="auto" w:fill="auto"/>
        <w:bidi w:val="0"/>
        <w:spacing w:before="0" w:after="0" w:line="600" w:lineRule="exact"/>
        <w:ind w:right="0"/>
        <w:jc w:val="both"/>
        <w:rPr>
          <w:rFonts w:hint="default" w:ascii="仿宋" w:hAnsi="仿宋" w:eastAsia="仿宋" w:cs="仿宋"/>
          <w:color w:val="000000"/>
          <w:spacing w:val="0"/>
          <w:w w:val="100"/>
          <w:position w:val="0"/>
          <w:sz w:val="36"/>
          <w:szCs w:val="36"/>
          <w:lang w:val="en-US" w:eastAsia="zh-CN"/>
        </w:rPr>
      </w:pPr>
      <w:r>
        <w:rPr>
          <w:rFonts w:hint="eastAsia" w:ascii="仿宋" w:hAnsi="仿宋" w:eastAsia="仿宋" w:cs="仿宋"/>
          <w:color w:val="000000"/>
          <w:spacing w:val="0"/>
          <w:w w:val="100"/>
          <w:position w:val="0"/>
          <w:sz w:val="36"/>
          <w:szCs w:val="36"/>
        </w:rPr>
        <w:t>主管部门（公章）：</w:t>
      </w:r>
      <w:r>
        <w:rPr>
          <w:rFonts w:hint="eastAsia" w:ascii="仿宋" w:hAnsi="仿宋" w:eastAsia="仿宋" w:cs="仿宋"/>
          <w:color w:val="000000"/>
          <w:spacing w:val="0"/>
          <w:w w:val="100"/>
          <w:position w:val="0"/>
          <w:sz w:val="36"/>
          <w:szCs w:val="36"/>
          <w:u w:val="single"/>
          <w:lang w:val="en-US" w:eastAsia="zh-CN"/>
        </w:rPr>
        <w:t xml:space="preserve">                         </w:t>
      </w: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jc w:val="left"/>
        <w:rPr>
          <w:rFonts w:hint="default" w:ascii="仿宋" w:hAnsi="仿宋" w:eastAsia="仿宋" w:cs="仿宋"/>
          <w:sz w:val="36"/>
          <w:szCs w:val="36"/>
          <w:lang w:val="en-US" w:eastAsia="zh-CN"/>
        </w:rPr>
      </w:pPr>
      <w:r>
        <w:rPr>
          <w:rFonts w:hint="eastAsia" w:ascii="仿宋" w:hAnsi="仿宋" w:eastAsia="仿宋" w:cs="仿宋"/>
          <w:color w:val="000000"/>
          <w:spacing w:val="0"/>
          <w:w w:val="100"/>
          <w:position w:val="0"/>
          <w:sz w:val="36"/>
          <w:szCs w:val="36"/>
        </w:rPr>
        <w:t>项目负责人：</w:t>
      </w:r>
      <w:r>
        <w:rPr>
          <w:rFonts w:hint="eastAsia" w:ascii="仿宋" w:hAnsi="仿宋" w:eastAsia="仿宋" w:cs="仿宋"/>
          <w:color w:val="000000"/>
          <w:spacing w:val="0"/>
          <w:w w:val="100"/>
          <w:position w:val="0"/>
          <w:sz w:val="36"/>
          <w:szCs w:val="36"/>
          <w:u w:val="single"/>
          <w:lang w:val="en-US" w:eastAsia="zh-CN"/>
        </w:rPr>
        <w:t xml:space="preserve">        张宝龙                       </w:t>
      </w: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jc w:val="left"/>
        <w:rPr>
          <w:rFonts w:hint="eastAsia" w:ascii="仿宋" w:hAnsi="仿宋" w:eastAsia="仿宋" w:cs="仿宋"/>
          <w:color w:val="000000"/>
          <w:spacing w:val="0"/>
          <w:w w:val="100"/>
          <w:position w:val="0"/>
          <w:sz w:val="36"/>
          <w:szCs w:val="36"/>
          <w:u w:val="single"/>
          <w:lang w:val="en-US" w:eastAsia="zh-CN"/>
        </w:rPr>
      </w:pPr>
      <w:r>
        <w:rPr>
          <w:rFonts w:hint="eastAsia" w:ascii="仿宋" w:hAnsi="仿宋" w:eastAsia="仿宋" w:cs="仿宋"/>
          <w:color w:val="000000"/>
          <w:spacing w:val="0"/>
          <w:w w:val="100"/>
          <w:position w:val="0"/>
          <w:sz w:val="36"/>
          <w:szCs w:val="36"/>
        </w:rPr>
        <w:t>联系电话：</w:t>
      </w:r>
      <w:r>
        <w:rPr>
          <w:rFonts w:hint="eastAsia" w:ascii="仿宋" w:hAnsi="仿宋" w:eastAsia="仿宋" w:cs="仿宋"/>
          <w:color w:val="000000"/>
          <w:spacing w:val="0"/>
          <w:w w:val="100"/>
          <w:position w:val="0"/>
          <w:sz w:val="36"/>
          <w:szCs w:val="36"/>
          <w:u w:val="single"/>
          <w:lang w:val="en-US" w:eastAsia="zh-CN"/>
        </w:rPr>
        <w:t xml:space="preserve">        0315-6113161                    </w:t>
      </w: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jc w:val="left"/>
        <w:rPr>
          <w:rFonts w:hint="eastAsia" w:ascii="仿宋" w:hAnsi="仿宋" w:eastAsia="仿宋" w:cs="仿宋"/>
          <w:color w:val="000000"/>
          <w:spacing w:val="0"/>
          <w:w w:val="100"/>
          <w:position w:val="0"/>
          <w:sz w:val="36"/>
          <w:szCs w:val="36"/>
          <w:u w:val="single"/>
          <w:lang w:val="en-US" w:eastAsia="zh-CN"/>
        </w:rPr>
      </w:pP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firstLine="2988" w:firstLineChars="830"/>
        <w:jc w:val="left"/>
        <w:rPr>
          <w:rFonts w:hint="default" w:ascii="仿宋" w:hAnsi="仿宋" w:eastAsia="仿宋" w:cs="仿宋"/>
          <w:color w:val="000000"/>
          <w:spacing w:val="0"/>
          <w:w w:val="100"/>
          <w:position w:val="0"/>
          <w:sz w:val="36"/>
          <w:szCs w:val="36"/>
          <w:u w:val="single"/>
          <w:lang w:val="en-US" w:eastAsia="zh-CN"/>
        </w:rPr>
      </w:pPr>
      <w:r>
        <w:rPr>
          <w:rFonts w:hint="eastAsia" w:ascii="仿宋" w:hAnsi="仿宋" w:eastAsia="仿宋" w:cs="仿宋"/>
          <w:color w:val="000000"/>
          <w:spacing w:val="0"/>
          <w:w w:val="100"/>
          <w:position w:val="0"/>
          <w:sz w:val="36"/>
          <w:szCs w:val="36"/>
          <w:u w:val="single"/>
          <w:lang w:val="en-US" w:eastAsia="zh-CN"/>
        </w:rPr>
        <w:t>2024年4月17日</w:t>
      </w:r>
    </w:p>
    <w:p>
      <w:pPr>
        <w:jc w:val="center"/>
        <w:rPr>
          <w:rFonts w:ascii="宋体" w:hAnsi="宋体" w:eastAsia="宋体" w:cs="Arial"/>
          <w:b/>
          <w:bCs/>
          <w:sz w:val="36"/>
          <w:szCs w:val="36"/>
        </w:rPr>
      </w:pPr>
    </w:p>
    <w:p>
      <w:pPr>
        <w:jc w:val="center"/>
        <w:rPr>
          <w:rFonts w:ascii="宋体" w:hAnsi="宋体" w:eastAsia="宋体" w:cs="Arial"/>
          <w:b/>
          <w:bCs/>
          <w:sz w:val="36"/>
          <w:szCs w:val="36"/>
        </w:rPr>
      </w:pPr>
    </w:p>
    <w:p>
      <w:pPr>
        <w:jc w:val="center"/>
        <w:rPr>
          <w:rFonts w:ascii="宋体" w:hAnsi="宋体" w:eastAsia="宋体" w:cs="Arial"/>
          <w:b/>
          <w:bCs/>
          <w:sz w:val="36"/>
          <w:szCs w:val="36"/>
        </w:rPr>
      </w:pPr>
    </w:p>
    <w:p>
      <w:pPr>
        <w:jc w:val="center"/>
        <w:rPr>
          <w:rFonts w:ascii="宋体" w:hAnsi="宋体" w:eastAsia="宋体" w:cs="Arial"/>
          <w:b/>
          <w:bCs/>
          <w:sz w:val="36"/>
          <w:szCs w:val="36"/>
        </w:rPr>
      </w:pPr>
    </w:p>
    <w:p>
      <w:pPr>
        <w:jc w:val="center"/>
        <w:rPr>
          <w:rFonts w:ascii="宋体" w:hAnsi="宋体" w:eastAsia="宋体" w:cs="Arial"/>
          <w:b/>
          <w:bCs/>
          <w:sz w:val="36"/>
          <w:szCs w:val="36"/>
        </w:rPr>
      </w:pPr>
    </w:p>
    <w:p>
      <w:pPr>
        <w:spacing w:line="500" w:lineRule="exact"/>
        <w:jc w:val="center"/>
        <w:rPr>
          <w:rFonts w:ascii="仿宋" w:hAnsi="仿宋" w:eastAsia="仿宋" w:cs="仿宋"/>
          <w:b/>
          <w:bCs/>
          <w:sz w:val="52"/>
          <w:szCs w:val="52"/>
        </w:rPr>
      </w:pPr>
      <w:bookmarkStart w:id="0" w:name="_Toc18411_WPSOffice_Type3"/>
    </w:p>
    <w:p>
      <w:pPr>
        <w:spacing w:line="500" w:lineRule="exact"/>
        <w:jc w:val="center"/>
        <w:rPr>
          <w:rFonts w:ascii="仿宋" w:hAnsi="仿宋" w:eastAsia="仿宋" w:cs="仿宋"/>
          <w:b/>
          <w:bCs/>
          <w:sz w:val="52"/>
          <w:szCs w:val="52"/>
        </w:rPr>
      </w:pPr>
    </w:p>
    <w:p>
      <w:pPr>
        <w:spacing w:line="500" w:lineRule="exact"/>
        <w:jc w:val="center"/>
        <w:rPr>
          <w:rFonts w:ascii="仿宋" w:hAnsi="仿宋" w:eastAsia="仿宋" w:cs="仿宋"/>
          <w:b/>
          <w:bCs/>
          <w:sz w:val="52"/>
          <w:szCs w:val="52"/>
        </w:rPr>
      </w:pPr>
    </w:p>
    <w:p>
      <w:pPr>
        <w:spacing w:line="500" w:lineRule="exact"/>
        <w:jc w:val="center"/>
        <w:rPr>
          <w:rFonts w:ascii="仿宋" w:hAnsi="仿宋" w:eastAsia="仿宋" w:cs="仿宋"/>
          <w:b/>
          <w:bCs/>
          <w:sz w:val="52"/>
          <w:szCs w:val="52"/>
        </w:rPr>
      </w:pPr>
      <w:r>
        <w:rPr>
          <w:rFonts w:hint="eastAsia" w:ascii="仿宋" w:hAnsi="仿宋" w:eastAsia="仿宋" w:cs="仿宋"/>
          <w:b/>
          <w:bCs/>
          <w:sz w:val="52"/>
          <w:szCs w:val="52"/>
        </w:rPr>
        <w:t>目录</w:t>
      </w:r>
    </w:p>
    <w:p>
      <w:pPr>
        <w:spacing w:line="500" w:lineRule="exact"/>
        <w:jc w:val="center"/>
        <w:rPr>
          <w:rFonts w:ascii="仿宋" w:hAnsi="仿宋" w:eastAsia="仿宋" w:cs="仿宋"/>
          <w:b/>
          <w:bCs/>
          <w:sz w:val="52"/>
          <w:szCs w:val="52"/>
        </w:rPr>
      </w:pPr>
    </w:p>
    <w:p>
      <w:pPr>
        <w:pStyle w:val="11"/>
        <w:tabs>
          <w:tab w:val="right" w:leader="dot" w:pos="8844"/>
        </w:tabs>
        <w:spacing w:line="500" w:lineRule="exact"/>
        <w:rPr>
          <w:rFonts w:ascii="仿宋" w:hAnsi="仿宋" w:eastAsia="仿宋" w:cs="仿宋"/>
          <w:sz w:val="28"/>
          <w:szCs w:val="28"/>
        </w:rPr>
      </w:pPr>
      <w:r>
        <w:fldChar w:fldCharType="begin"/>
      </w:r>
      <w:r>
        <w:instrText xml:space="preserve"> HYPERLINK \l "_Toc30176_WPSOffice_Level1" </w:instrText>
      </w:r>
      <w:r>
        <w:fldChar w:fldCharType="separate"/>
      </w:r>
      <w:r>
        <w:rPr>
          <w:rFonts w:hint="eastAsia" w:ascii="仿宋" w:hAnsi="仿宋" w:eastAsia="仿宋" w:cs="仿宋"/>
          <w:sz w:val="28"/>
          <w:szCs w:val="28"/>
        </w:rPr>
        <w:t>一、部门职责</w:t>
      </w:r>
      <w:r>
        <w:rPr>
          <w:rFonts w:hint="eastAsia" w:ascii="仿宋" w:hAnsi="仿宋" w:eastAsia="仿宋" w:cs="仿宋"/>
          <w:sz w:val="28"/>
          <w:szCs w:val="28"/>
        </w:rPr>
        <w:tab/>
      </w:r>
      <w:bookmarkStart w:id="1" w:name="_Toc30176_WPSOffice_Level1Page"/>
      <w:r>
        <w:rPr>
          <w:rFonts w:hint="eastAsia" w:ascii="仿宋" w:hAnsi="仿宋" w:eastAsia="仿宋" w:cs="仿宋"/>
          <w:sz w:val="28"/>
          <w:szCs w:val="28"/>
        </w:rPr>
        <w:t>2</w:t>
      </w:r>
      <w:bookmarkEnd w:id="1"/>
      <w:r>
        <w:rPr>
          <w:rFonts w:hint="eastAsia" w:ascii="仿宋" w:hAnsi="仿宋" w:eastAsia="仿宋" w:cs="仿宋"/>
          <w:sz w:val="28"/>
          <w:szCs w:val="28"/>
        </w:rPr>
        <w:fldChar w:fldCharType="end"/>
      </w:r>
    </w:p>
    <w:p>
      <w:pPr>
        <w:pStyle w:val="11"/>
        <w:tabs>
          <w:tab w:val="right" w:leader="dot" w:pos="8844"/>
        </w:tabs>
        <w:spacing w:line="500" w:lineRule="exact"/>
        <w:rPr>
          <w:rFonts w:ascii="仿宋" w:hAnsi="仿宋" w:eastAsia="仿宋" w:cs="仿宋"/>
          <w:sz w:val="28"/>
          <w:szCs w:val="28"/>
        </w:rPr>
      </w:pPr>
      <w:r>
        <w:fldChar w:fldCharType="begin"/>
      </w:r>
      <w:r>
        <w:instrText xml:space="preserve"> HYPERLINK \l "_Toc31309_WPSOffice_Level1" </w:instrText>
      </w:r>
      <w:r>
        <w:fldChar w:fldCharType="separate"/>
      </w:r>
      <w:r>
        <w:rPr>
          <w:rFonts w:hint="eastAsia" w:ascii="仿宋" w:hAnsi="仿宋" w:eastAsia="仿宋" w:cs="仿宋"/>
          <w:sz w:val="28"/>
          <w:szCs w:val="28"/>
        </w:rPr>
        <w:t>二、绩效评价工作开展情况</w:t>
      </w:r>
      <w:r>
        <w:rPr>
          <w:rFonts w:hint="eastAsia" w:ascii="仿宋" w:hAnsi="仿宋" w:eastAsia="仿宋" w:cs="仿宋"/>
          <w:sz w:val="28"/>
          <w:szCs w:val="28"/>
        </w:rPr>
        <w:tab/>
      </w:r>
      <w:bookmarkStart w:id="2" w:name="_Toc31309_WPSOffice_Level1Page"/>
      <w:r>
        <w:rPr>
          <w:rFonts w:hint="eastAsia" w:ascii="仿宋" w:hAnsi="仿宋" w:eastAsia="仿宋" w:cs="仿宋"/>
          <w:sz w:val="28"/>
          <w:szCs w:val="28"/>
        </w:rPr>
        <w:t>3</w:t>
      </w:r>
      <w:bookmarkEnd w:id="2"/>
      <w:r>
        <w:rPr>
          <w:rFonts w:hint="eastAsia" w:ascii="仿宋" w:hAnsi="仿宋" w:eastAsia="仿宋" w:cs="仿宋"/>
          <w:sz w:val="28"/>
          <w:szCs w:val="28"/>
        </w:rPr>
        <w:fldChar w:fldCharType="end"/>
      </w:r>
    </w:p>
    <w:p>
      <w:pPr>
        <w:pStyle w:val="12"/>
        <w:tabs>
          <w:tab w:val="right" w:leader="dot" w:pos="8844"/>
        </w:tabs>
        <w:spacing w:line="500" w:lineRule="exact"/>
        <w:ind w:left="600"/>
        <w:rPr>
          <w:rFonts w:ascii="仿宋" w:hAnsi="仿宋" w:eastAsia="仿宋" w:cs="仿宋"/>
          <w:sz w:val="28"/>
          <w:szCs w:val="28"/>
        </w:rPr>
      </w:pPr>
      <w:r>
        <w:fldChar w:fldCharType="begin"/>
      </w:r>
      <w:r>
        <w:instrText xml:space="preserve"> HYPERLINK \l "_Toc4762_WPSOffice_Level2" </w:instrText>
      </w:r>
      <w:r>
        <w:fldChar w:fldCharType="separate"/>
      </w:r>
      <w:r>
        <w:rPr>
          <w:rFonts w:hint="eastAsia" w:ascii="仿宋" w:hAnsi="仿宋" w:eastAsia="仿宋" w:cs="仿宋"/>
          <w:sz w:val="28"/>
          <w:szCs w:val="28"/>
        </w:rPr>
        <w:t>（一）绩效评价目的与原则</w:t>
      </w:r>
      <w:r>
        <w:rPr>
          <w:rFonts w:hint="eastAsia" w:ascii="仿宋" w:hAnsi="仿宋" w:eastAsia="仿宋" w:cs="仿宋"/>
          <w:sz w:val="28"/>
          <w:szCs w:val="28"/>
        </w:rPr>
        <w:tab/>
      </w:r>
      <w:bookmarkStart w:id="3" w:name="_Toc4762_WPSOffice_Level2Page"/>
      <w:r>
        <w:rPr>
          <w:rFonts w:hint="eastAsia" w:ascii="仿宋" w:hAnsi="仿宋" w:eastAsia="仿宋" w:cs="仿宋"/>
          <w:sz w:val="28"/>
          <w:szCs w:val="28"/>
        </w:rPr>
        <w:t>3</w:t>
      </w:r>
      <w:bookmarkEnd w:id="3"/>
      <w:r>
        <w:rPr>
          <w:rFonts w:hint="eastAsia" w:ascii="仿宋" w:hAnsi="仿宋" w:eastAsia="仿宋" w:cs="仿宋"/>
          <w:sz w:val="28"/>
          <w:szCs w:val="28"/>
        </w:rPr>
        <w:fldChar w:fldCharType="end"/>
      </w:r>
    </w:p>
    <w:p>
      <w:pPr>
        <w:pStyle w:val="12"/>
        <w:tabs>
          <w:tab w:val="right" w:leader="dot" w:pos="8844"/>
        </w:tabs>
        <w:spacing w:line="500" w:lineRule="exact"/>
        <w:ind w:left="600"/>
        <w:rPr>
          <w:rFonts w:ascii="仿宋" w:hAnsi="仿宋" w:eastAsia="仿宋" w:cs="仿宋"/>
          <w:sz w:val="28"/>
          <w:szCs w:val="28"/>
        </w:rPr>
      </w:pPr>
      <w:r>
        <w:fldChar w:fldCharType="begin"/>
      </w:r>
      <w:r>
        <w:instrText xml:space="preserve"> HYPERLINK \l "_Toc27178_WPSOffice_Level2" </w:instrText>
      </w:r>
      <w:r>
        <w:fldChar w:fldCharType="separate"/>
      </w:r>
      <w:r>
        <w:rPr>
          <w:rFonts w:hint="eastAsia" w:ascii="仿宋" w:hAnsi="仿宋" w:eastAsia="仿宋" w:cs="仿宋"/>
          <w:sz w:val="28"/>
          <w:szCs w:val="28"/>
        </w:rPr>
        <w:t>（二）评价依据</w:t>
      </w:r>
      <w:r>
        <w:rPr>
          <w:rFonts w:hint="eastAsia" w:ascii="仿宋" w:hAnsi="仿宋" w:eastAsia="仿宋" w:cs="仿宋"/>
          <w:sz w:val="28"/>
          <w:szCs w:val="28"/>
        </w:rPr>
        <w:tab/>
      </w:r>
      <w:bookmarkStart w:id="4" w:name="_Toc27178_WPSOffice_Level2Page"/>
      <w:r>
        <w:rPr>
          <w:rFonts w:hint="eastAsia" w:ascii="仿宋" w:hAnsi="仿宋" w:eastAsia="仿宋" w:cs="仿宋"/>
          <w:sz w:val="28"/>
          <w:szCs w:val="28"/>
        </w:rPr>
        <w:t>3</w:t>
      </w:r>
      <w:bookmarkEnd w:id="4"/>
      <w:r>
        <w:rPr>
          <w:rFonts w:hint="eastAsia" w:ascii="仿宋" w:hAnsi="仿宋" w:eastAsia="仿宋" w:cs="仿宋"/>
          <w:sz w:val="28"/>
          <w:szCs w:val="28"/>
        </w:rPr>
        <w:fldChar w:fldCharType="end"/>
      </w:r>
    </w:p>
    <w:p>
      <w:pPr>
        <w:pStyle w:val="12"/>
        <w:tabs>
          <w:tab w:val="right" w:leader="dot" w:pos="8844"/>
        </w:tabs>
        <w:spacing w:line="500" w:lineRule="exact"/>
        <w:ind w:left="600"/>
        <w:rPr>
          <w:rFonts w:ascii="仿宋" w:hAnsi="仿宋" w:eastAsia="仿宋" w:cs="仿宋"/>
          <w:sz w:val="28"/>
          <w:szCs w:val="28"/>
        </w:rPr>
      </w:pPr>
      <w:r>
        <w:fldChar w:fldCharType="begin"/>
      </w:r>
      <w:r>
        <w:instrText xml:space="preserve"> HYPERLINK \l "_Toc3714_WPSOffice_Level2" </w:instrText>
      </w:r>
      <w:r>
        <w:fldChar w:fldCharType="separate"/>
      </w:r>
      <w:r>
        <w:rPr>
          <w:rFonts w:hint="eastAsia" w:ascii="仿宋" w:hAnsi="仿宋" w:eastAsia="仿宋" w:cs="仿宋"/>
          <w:sz w:val="28"/>
          <w:szCs w:val="28"/>
        </w:rPr>
        <w:t>（三）评价思路与程序</w:t>
      </w:r>
      <w:r>
        <w:rPr>
          <w:rFonts w:hint="eastAsia" w:ascii="仿宋" w:hAnsi="仿宋" w:eastAsia="仿宋" w:cs="仿宋"/>
          <w:sz w:val="28"/>
          <w:szCs w:val="28"/>
        </w:rPr>
        <w:tab/>
      </w:r>
      <w:bookmarkStart w:id="5" w:name="_Toc3714_WPSOffice_Level2Page"/>
      <w:r>
        <w:rPr>
          <w:rFonts w:hint="eastAsia" w:ascii="仿宋" w:hAnsi="仿宋" w:eastAsia="仿宋" w:cs="仿宋"/>
          <w:sz w:val="28"/>
          <w:szCs w:val="28"/>
        </w:rPr>
        <w:t>4</w:t>
      </w:r>
      <w:bookmarkEnd w:id="5"/>
      <w:r>
        <w:rPr>
          <w:rFonts w:hint="eastAsia" w:ascii="仿宋" w:hAnsi="仿宋" w:eastAsia="仿宋" w:cs="仿宋"/>
          <w:sz w:val="28"/>
          <w:szCs w:val="28"/>
        </w:rPr>
        <w:fldChar w:fldCharType="end"/>
      </w:r>
    </w:p>
    <w:p>
      <w:pPr>
        <w:pStyle w:val="12"/>
        <w:tabs>
          <w:tab w:val="right" w:leader="dot" w:pos="8844"/>
        </w:tabs>
        <w:spacing w:line="500" w:lineRule="exact"/>
        <w:ind w:left="600"/>
        <w:rPr>
          <w:rFonts w:ascii="仿宋" w:hAnsi="仿宋" w:eastAsia="仿宋" w:cs="仿宋"/>
          <w:sz w:val="28"/>
          <w:szCs w:val="28"/>
        </w:rPr>
      </w:pPr>
      <w:r>
        <w:fldChar w:fldCharType="begin"/>
      </w:r>
      <w:r>
        <w:instrText xml:space="preserve"> HYPERLINK \l "_Toc15123_WPSOffice_Level2" </w:instrText>
      </w:r>
      <w:r>
        <w:fldChar w:fldCharType="separate"/>
      </w:r>
      <w:r>
        <w:rPr>
          <w:rFonts w:hint="eastAsia" w:ascii="仿宋" w:hAnsi="仿宋" w:eastAsia="仿宋" w:cs="仿宋"/>
          <w:sz w:val="28"/>
          <w:szCs w:val="28"/>
        </w:rPr>
        <w:t>（四）本次绩效评价的局限性</w:t>
      </w:r>
      <w:r>
        <w:rPr>
          <w:rFonts w:hint="eastAsia" w:ascii="仿宋" w:hAnsi="仿宋" w:eastAsia="仿宋" w:cs="仿宋"/>
          <w:sz w:val="28"/>
          <w:szCs w:val="28"/>
        </w:rPr>
        <w:tab/>
      </w:r>
      <w:bookmarkStart w:id="6" w:name="_Toc15123_WPSOffice_Level2Page"/>
      <w:r>
        <w:rPr>
          <w:rFonts w:hint="eastAsia" w:ascii="仿宋" w:hAnsi="仿宋" w:eastAsia="仿宋" w:cs="仿宋"/>
          <w:sz w:val="28"/>
          <w:szCs w:val="28"/>
        </w:rPr>
        <w:t>4</w:t>
      </w:r>
      <w:bookmarkEnd w:id="6"/>
      <w:r>
        <w:rPr>
          <w:rFonts w:hint="eastAsia" w:ascii="仿宋" w:hAnsi="仿宋" w:eastAsia="仿宋" w:cs="仿宋"/>
          <w:sz w:val="28"/>
          <w:szCs w:val="28"/>
        </w:rPr>
        <w:fldChar w:fldCharType="end"/>
      </w:r>
    </w:p>
    <w:p>
      <w:pPr>
        <w:pStyle w:val="11"/>
        <w:tabs>
          <w:tab w:val="right" w:leader="dot" w:pos="8844"/>
        </w:tabs>
        <w:spacing w:line="500" w:lineRule="exact"/>
        <w:rPr>
          <w:rFonts w:ascii="仿宋" w:hAnsi="仿宋" w:eastAsia="仿宋" w:cs="仿宋"/>
          <w:sz w:val="28"/>
          <w:szCs w:val="28"/>
        </w:rPr>
      </w:pPr>
      <w:r>
        <w:fldChar w:fldCharType="begin"/>
      </w:r>
      <w:r>
        <w:instrText xml:space="preserve"> HYPERLINK \l "_Toc22655_WPSOffice_Level1" </w:instrText>
      </w:r>
      <w:r>
        <w:fldChar w:fldCharType="separate"/>
      </w:r>
      <w:r>
        <w:rPr>
          <w:rFonts w:hint="eastAsia" w:ascii="仿宋" w:hAnsi="仿宋" w:eastAsia="仿宋" w:cs="仿宋"/>
          <w:sz w:val="28"/>
          <w:szCs w:val="28"/>
        </w:rPr>
        <w:t>三、项目总体情况</w:t>
      </w:r>
      <w:r>
        <w:rPr>
          <w:rFonts w:hint="eastAsia" w:ascii="仿宋" w:hAnsi="仿宋" w:eastAsia="仿宋" w:cs="仿宋"/>
          <w:sz w:val="28"/>
          <w:szCs w:val="28"/>
        </w:rPr>
        <w:tab/>
      </w:r>
      <w:bookmarkStart w:id="7" w:name="_Toc22655_WPSOffice_Level1Page"/>
      <w:r>
        <w:rPr>
          <w:rFonts w:hint="eastAsia" w:ascii="仿宋" w:hAnsi="仿宋" w:eastAsia="仿宋" w:cs="仿宋"/>
          <w:sz w:val="28"/>
          <w:szCs w:val="28"/>
        </w:rPr>
        <w:t>5</w:t>
      </w:r>
      <w:bookmarkEnd w:id="7"/>
      <w:r>
        <w:rPr>
          <w:rFonts w:hint="eastAsia" w:ascii="仿宋" w:hAnsi="仿宋" w:eastAsia="仿宋" w:cs="仿宋"/>
          <w:sz w:val="28"/>
          <w:szCs w:val="28"/>
        </w:rPr>
        <w:fldChar w:fldCharType="end"/>
      </w:r>
    </w:p>
    <w:p>
      <w:pPr>
        <w:pStyle w:val="12"/>
        <w:tabs>
          <w:tab w:val="right" w:leader="dot" w:pos="8844"/>
        </w:tabs>
        <w:spacing w:line="500" w:lineRule="exact"/>
        <w:ind w:left="600"/>
        <w:rPr>
          <w:rFonts w:ascii="仿宋" w:hAnsi="仿宋" w:eastAsia="仿宋" w:cs="仿宋"/>
          <w:sz w:val="28"/>
          <w:szCs w:val="28"/>
        </w:rPr>
      </w:pPr>
      <w:r>
        <w:fldChar w:fldCharType="begin"/>
      </w:r>
      <w:r>
        <w:instrText xml:space="preserve"> HYPERLINK \l "_Toc1808_WPSOffice_Level2" </w:instrText>
      </w:r>
      <w:r>
        <w:fldChar w:fldCharType="separate"/>
      </w:r>
      <w:r>
        <w:rPr>
          <w:rFonts w:hint="eastAsia" w:ascii="仿宋" w:hAnsi="仿宋" w:eastAsia="仿宋" w:cs="仿宋"/>
          <w:sz w:val="28"/>
          <w:szCs w:val="28"/>
        </w:rPr>
        <w:t>（一）立项背景及目的</w:t>
      </w:r>
      <w:r>
        <w:rPr>
          <w:rFonts w:hint="eastAsia" w:ascii="仿宋" w:hAnsi="仿宋" w:eastAsia="仿宋" w:cs="仿宋"/>
          <w:sz w:val="28"/>
          <w:szCs w:val="28"/>
        </w:rPr>
        <w:tab/>
      </w:r>
      <w:bookmarkStart w:id="8" w:name="_Toc1808_WPSOffice_Level2Page"/>
      <w:r>
        <w:rPr>
          <w:rFonts w:hint="eastAsia" w:ascii="仿宋" w:hAnsi="仿宋" w:eastAsia="仿宋" w:cs="仿宋"/>
          <w:sz w:val="28"/>
          <w:szCs w:val="28"/>
        </w:rPr>
        <w:t>5</w:t>
      </w:r>
      <w:bookmarkEnd w:id="8"/>
      <w:r>
        <w:rPr>
          <w:rFonts w:hint="eastAsia" w:ascii="仿宋" w:hAnsi="仿宋" w:eastAsia="仿宋" w:cs="仿宋"/>
          <w:sz w:val="28"/>
          <w:szCs w:val="28"/>
        </w:rPr>
        <w:fldChar w:fldCharType="end"/>
      </w:r>
    </w:p>
    <w:p>
      <w:pPr>
        <w:pStyle w:val="12"/>
        <w:tabs>
          <w:tab w:val="right" w:leader="dot" w:pos="8844"/>
        </w:tabs>
        <w:spacing w:line="500" w:lineRule="exact"/>
        <w:ind w:left="600"/>
        <w:rPr>
          <w:rFonts w:ascii="仿宋" w:hAnsi="仿宋" w:eastAsia="仿宋" w:cs="仿宋"/>
          <w:sz w:val="28"/>
          <w:szCs w:val="28"/>
        </w:rPr>
      </w:pPr>
      <w:r>
        <w:fldChar w:fldCharType="begin"/>
      </w:r>
      <w:r>
        <w:instrText xml:space="preserve"> HYPERLINK \l "_Toc22094_WPSOffice_Level2" </w:instrText>
      </w:r>
      <w:r>
        <w:fldChar w:fldCharType="separate"/>
      </w:r>
      <w:r>
        <w:rPr>
          <w:rFonts w:hint="eastAsia" w:ascii="仿宋" w:hAnsi="仿宋" w:eastAsia="仿宋" w:cs="仿宋"/>
          <w:sz w:val="28"/>
          <w:szCs w:val="28"/>
        </w:rPr>
        <w:t>（二） 项目总体绩效目标</w:t>
      </w:r>
      <w:r>
        <w:rPr>
          <w:rFonts w:hint="eastAsia" w:ascii="仿宋" w:hAnsi="仿宋" w:eastAsia="仿宋" w:cs="仿宋"/>
          <w:sz w:val="28"/>
          <w:szCs w:val="28"/>
        </w:rPr>
        <w:tab/>
      </w:r>
      <w:bookmarkStart w:id="9" w:name="_Toc22094_WPSOffice_Level2Page"/>
      <w:r>
        <w:rPr>
          <w:rFonts w:hint="eastAsia" w:ascii="仿宋" w:hAnsi="仿宋" w:eastAsia="仿宋" w:cs="仿宋"/>
          <w:sz w:val="28"/>
          <w:szCs w:val="28"/>
        </w:rPr>
        <w:t>5</w:t>
      </w:r>
      <w:bookmarkEnd w:id="9"/>
      <w:r>
        <w:rPr>
          <w:rFonts w:hint="eastAsia" w:ascii="仿宋" w:hAnsi="仿宋" w:eastAsia="仿宋" w:cs="仿宋"/>
          <w:sz w:val="28"/>
          <w:szCs w:val="28"/>
        </w:rPr>
        <w:fldChar w:fldCharType="end"/>
      </w:r>
    </w:p>
    <w:p>
      <w:pPr>
        <w:pStyle w:val="12"/>
        <w:tabs>
          <w:tab w:val="right" w:leader="dot" w:pos="8844"/>
        </w:tabs>
        <w:spacing w:line="500" w:lineRule="exact"/>
        <w:ind w:left="600"/>
        <w:rPr>
          <w:rFonts w:ascii="仿宋" w:hAnsi="仿宋" w:eastAsia="仿宋" w:cs="仿宋"/>
          <w:sz w:val="28"/>
          <w:szCs w:val="28"/>
        </w:rPr>
      </w:pPr>
      <w:r>
        <w:fldChar w:fldCharType="begin"/>
      </w:r>
      <w:r>
        <w:instrText xml:space="preserve"> HYPERLINK \l "_Toc18801_WPSOffice_Level2" </w:instrText>
      </w:r>
      <w:r>
        <w:fldChar w:fldCharType="separate"/>
      </w:r>
      <w:r>
        <w:rPr>
          <w:rFonts w:hint="eastAsia" w:ascii="仿宋" w:hAnsi="仿宋" w:eastAsia="仿宋" w:cs="仿宋"/>
          <w:sz w:val="28"/>
          <w:szCs w:val="28"/>
        </w:rPr>
        <w:t>（三）项目分项绩效目标</w:t>
      </w:r>
      <w:r>
        <w:rPr>
          <w:rFonts w:hint="eastAsia" w:ascii="仿宋" w:hAnsi="仿宋" w:eastAsia="仿宋" w:cs="仿宋"/>
          <w:sz w:val="28"/>
          <w:szCs w:val="28"/>
        </w:rPr>
        <w:tab/>
      </w:r>
      <w:bookmarkStart w:id="10" w:name="_Toc18801_WPSOffice_Level2Page"/>
      <w:r>
        <w:rPr>
          <w:rFonts w:hint="eastAsia" w:ascii="仿宋" w:hAnsi="仿宋" w:eastAsia="仿宋" w:cs="仿宋"/>
          <w:sz w:val="28"/>
          <w:szCs w:val="28"/>
        </w:rPr>
        <w:t>5</w:t>
      </w:r>
      <w:bookmarkEnd w:id="10"/>
      <w:r>
        <w:rPr>
          <w:rFonts w:hint="eastAsia" w:ascii="仿宋" w:hAnsi="仿宋" w:eastAsia="仿宋" w:cs="仿宋"/>
          <w:sz w:val="28"/>
          <w:szCs w:val="28"/>
        </w:rPr>
        <w:fldChar w:fldCharType="end"/>
      </w:r>
    </w:p>
    <w:p>
      <w:pPr>
        <w:pStyle w:val="11"/>
        <w:tabs>
          <w:tab w:val="right" w:leader="dot" w:pos="8844"/>
        </w:tabs>
        <w:spacing w:line="500" w:lineRule="exact"/>
        <w:rPr>
          <w:rFonts w:ascii="仿宋" w:hAnsi="仿宋" w:eastAsia="仿宋" w:cs="仿宋"/>
          <w:sz w:val="28"/>
          <w:szCs w:val="28"/>
        </w:rPr>
      </w:pPr>
      <w:r>
        <w:fldChar w:fldCharType="begin"/>
      </w:r>
      <w:r>
        <w:instrText xml:space="preserve"> HYPERLINK \l "_Toc14430_WPSOffice_Level1" </w:instrText>
      </w:r>
      <w:r>
        <w:fldChar w:fldCharType="separate"/>
      </w:r>
      <w:r>
        <w:rPr>
          <w:rFonts w:hint="eastAsia" w:ascii="仿宋" w:hAnsi="仿宋" w:eastAsia="仿宋" w:cs="仿宋"/>
          <w:sz w:val="28"/>
          <w:szCs w:val="28"/>
        </w:rPr>
        <w:t>四、项目基本情况</w:t>
      </w:r>
      <w:r>
        <w:rPr>
          <w:rFonts w:hint="eastAsia" w:ascii="仿宋" w:hAnsi="仿宋" w:eastAsia="仿宋" w:cs="仿宋"/>
          <w:sz w:val="28"/>
          <w:szCs w:val="28"/>
        </w:rPr>
        <w:tab/>
      </w:r>
      <w:bookmarkStart w:id="11" w:name="_Toc14430_WPSOffice_Level1Page"/>
      <w:r>
        <w:rPr>
          <w:rFonts w:hint="eastAsia" w:ascii="仿宋" w:hAnsi="仿宋" w:eastAsia="仿宋" w:cs="仿宋"/>
          <w:sz w:val="28"/>
          <w:szCs w:val="28"/>
        </w:rPr>
        <w:t>5</w:t>
      </w:r>
      <w:bookmarkEnd w:id="11"/>
      <w:r>
        <w:rPr>
          <w:rFonts w:hint="eastAsia" w:ascii="仿宋" w:hAnsi="仿宋" w:eastAsia="仿宋" w:cs="仿宋"/>
          <w:sz w:val="28"/>
          <w:szCs w:val="28"/>
        </w:rPr>
        <w:fldChar w:fldCharType="end"/>
      </w:r>
    </w:p>
    <w:p>
      <w:pPr>
        <w:pStyle w:val="12"/>
        <w:tabs>
          <w:tab w:val="right" w:leader="dot" w:pos="8844"/>
        </w:tabs>
        <w:spacing w:line="500" w:lineRule="exact"/>
        <w:ind w:left="600"/>
        <w:rPr>
          <w:rFonts w:ascii="仿宋" w:hAnsi="仿宋" w:eastAsia="仿宋" w:cs="仿宋"/>
          <w:sz w:val="28"/>
          <w:szCs w:val="28"/>
        </w:rPr>
      </w:pPr>
      <w:r>
        <w:fldChar w:fldCharType="begin"/>
      </w:r>
      <w:r>
        <w:instrText xml:space="preserve"> HYPERLINK \l "_Toc4550_WPSOffice_Level2" </w:instrText>
      </w:r>
      <w:r>
        <w:fldChar w:fldCharType="separate"/>
      </w:r>
      <w:r>
        <w:rPr>
          <w:rFonts w:hint="eastAsia" w:ascii="仿宋" w:hAnsi="仿宋" w:eastAsia="仿宋" w:cs="仿宋"/>
          <w:sz w:val="28"/>
          <w:szCs w:val="28"/>
        </w:rPr>
        <w:t>（一）项目决策情况。</w:t>
      </w:r>
      <w:r>
        <w:rPr>
          <w:rFonts w:hint="eastAsia" w:ascii="仿宋" w:hAnsi="仿宋" w:eastAsia="仿宋" w:cs="仿宋"/>
          <w:sz w:val="28"/>
          <w:szCs w:val="28"/>
        </w:rPr>
        <w:tab/>
      </w:r>
      <w:bookmarkStart w:id="12" w:name="_Toc4550_WPSOffice_Level2Page"/>
      <w:r>
        <w:rPr>
          <w:rFonts w:hint="eastAsia" w:ascii="仿宋" w:hAnsi="仿宋" w:eastAsia="仿宋" w:cs="仿宋"/>
          <w:sz w:val="28"/>
          <w:szCs w:val="28"/>
        </w:rPr>
        <w:t>5</w:t>
      </w:r>
      <w:bookmarkEnd w:id="12"/>
      <w:r>
        <w:rPr>
          <w:rFonts w:hint="eastAsia" w:ascii="仿宋" w:hAnsi="仿宋" w:eastAsia="仿宋" w:cs="仿宋"/>
          <w:sz w:val="28"/>
          <w:szCs w:val="28"/>
        </w:rPr>
        <w:fldChar w:fldCharType="end"/>
      </w:r>
    </w:p>
    <w:p>
      <w:pPr>
        <w:pStyle w:val="12"/>
        <w:tabs>
          <w:tab w:val="right" w:leader="dot" w:pos="8844"/>
        </w:tabs>
        <w:spacing w:line="500" w:lineRule="exact"/>
        <w:ind w:left="600"/>
        <w:rPr>
          <w:rFonts w:ascii="仿宋" w:hAnsi="仿宋" w:eastAsia="仿宋" w:cs="仿宋"/>
          <w:sz w:val="28"/>
          <w:szCs w:val="28"/>
        </w:rPr>
      </w:pPr>
      <w:r>
        <w:fldChar w:fldCharType="begin"/>
      </w:r>
      <w:r>
        <w:instrText xml:space="preserve"> HYPERLINK \l "_Toc21876_WPSOffice_Level2" </w:instrText>
      </w:r>
      <w:r>
        <w:fldChar w:fldCharType="separate"/>
      </w:r>
      <w:r>
        <w:rPr>
          <w:rFonts w:hint="eastAsia" w:ascii="仿宋" w:hAnsi="仿宋" w:eastAsia="仿宋" w:cs="仿宋"/>
          <w:sz w:val="28"/>
          <w:szCs w:val="28"/>
        </w:rPr>
        <w:t>（二）项目过程情况。</w:t>
      </w:r>
      <w:r>
        <w:rPr>
          <w:rFonts w:hint="eastAsia" w:ascii="仿宋" w:hAnsi="仿宋" w:eastAsia="仿宋" w:cs="仿宋"/>
          <w:sz w:val="28"/>
          <w:szCs w:val="28"/>
        </w:rPr>
        <w:tab/>
      </w:r>
      <w:bookmarkStart w:id="13" w:name="_Toc21876_WPSOffice_Level2Page"/>
      <w:r>
        <w:rPr>
          <w:rFonts w:hint="eastAsia" w:ascii="仿宋" w:hAnsi="仿宋" w:eastAsia="仿宋" w:cs="仿宋"/>
          <w:sz w:val="28"/>
          <w:szCs w:val="28"/>
        </w:rPr>
        <w:t>6</w:t>
      </w:r>
      <w:bookmarkEnd w:id="13"/>
      <w:r>
        <w:rPr>
          <w:rFonts w:hint="eastAsia" w:ascii="仿宋" w:hAnsi="仿宋" w:eastAsia="仿宋" w:cs="仿宋"/>
          <w:sz w:val="28"/>
          <w:szCs w:val="28"/>
        </w:rPr>
        <w:fldChar w:fldCharType="end"/>
      </w:r>
    </w:p>
    <w:p>
      <w:pPr>
        <w:pStyle w:val="12"/>
        <w:tabs>
          <w:tab w:val="right" w:leader="dot" w:pos="8844"/>
        </w:tabs>
        <w:spacing w:line="500" w:lineRule="exact"/>
        <w:ind w:left="600"/>
        <w:rPr>
          <w:rFonts w:ascii="仿宋" w:hAnsi="仿宋" w:eastAsia="仿宋" w:cs="仿宋"/>
          <w:sz w:val="28"/>
          <w:szCs w:val="28"/>
        </w:rPr>
      </w:pPr>
      <w:r>
        <w:fldChar w:fldCharType="begin"/>
      </w:r>
      <w:r>
        <w:instrText xml:space="preserve"> HYPERLINK \l "_Toc4966_WPSOffice_Level2" </w:instrText>
      </w:r>
      <w:r>
        <w:fldChar w:fldCharType="separate"/>
      </w:r>
      <w:r>
        <w:rPr>
          <w:rFonts w:hint="eastAsia" w:ascii="仿宋" w:hAnsi="仿宋" w:eastAsia="仿宋" w:cs="仿宋"/>
          <w:sz w:val="28"/>
          <w:szCs w:val="28"/>
        </w:rPr>
        <w:t>（三）项目产出情况。</w:t>
      </w:r>
      <w:r>
        <w:rPr>
          <w:rFonts w:hint="eastAsia" w:ascii="仿宋" w:hAnsi="仿宋" w:eastAsia="仿宋" w:cs="仿宋"/>
          <w:sz w:val="28"/>
          <w:szCs w:val="28"/>
        </w:rPr>
        <w:tab/>
      </w:r>
      <w:bookmarkStart w:id="14" w:name="_Toc4966_WPSOffice_Level2Page"/>
      <w:r>
        <w:rPr>
          <w:rFonts w:hint="eastAsia" w:ascii="仿宋" w:hAnsi="仿宋" w:eastAsia="仿宋" w:cs="仿宋"/>
          <w:sz w:val="28"/>
          <w:szCs w:val="28"/>
        </w:rPr>
        <w:t>6</w:t>
      </w:r>
      <w:bookmarkEnd w:id="14"/>
      <w:r>
        <w:rPr>
          <w:rFonts w:hint="eastAsia" w:ascii="仿宋" w:hAnsi="仿宋" w:eastAsia="仿宋" w:cs="仿宋"/>
          <w:sz w:val="28"/>
          <w:szCs w:val="28"/>
        </w:rPr>
        <w:fldChar w:fldCharType="end"/>
      </w:r>
    </w:p>
    <w:p>
      <w:pPr>
        <w:pStyle w:val="12"/>
        <w:tabs>
          <w:tab w:val="right" w:leader="dot" w:pos="8844"/>
        </w:tabs>
        <w:spacing w:line="500" w:lineRule="exact"/>
        <w:ind w:left="600"/>
        <w:rPr>
          <w:rFonts w:ascii="仿宋" w:hAnsi="仿宋" w:eastAsia="仿宋" w:cs="仿宋"/>
          <w:sz w:val="28"/>
          <w:szCs w:val="28"/>
        </w:rPr>
      </w:pPr>
      <w:r>
        <w:fldChar w:fldCharType="begin"/>
      </w:r>
      <w:r>
        <w:instrText xml:space="preserve"> HYPERLINK \l "_Toc5258_WPSOffice_Level2" </w:instrText>
      </w:r>
      <w:r>
        <w:fldChar w:fldCharType="separate"/>
      </w:r>
      <w:r>
        <w:rPr>
          <w:rFonts w:hint="eastAsia" w:ascii="仿宋" w:hAnsi="仿宋" w:eastAsia="仿宋" w:cs="仿宋"/>
          <w:sz w:val="28"/>
          <w:szCs w:val="28"/>
        </w:rPr>
        <w:t>（四）项目效益情况。</w:t>
      </w:r>
      <w:r>
        <w:rPr>
          <w:rFonts w:hint="eastAsia" w:ascii="仿宋" w:hAnsi="仿宋" w:eastAsia="仿宋" w:cs="仿宋"/>
          <w:sz w:val="28"/>
          <w:szCs w:val="28"/>
        </w:rPr>
        <w:tab/>
      </w:r>
      <w:bookmarkStart w:id="15" w:name="_Toc5258_WPSOffice_Level2Page"/>
      <w:r>
        <w:rPr>
          <w:rFonts w:hint="eastAsia" w:ascii="仿宋" w:hAnsi="仿宋" w:eastAsia="仿宋" w:cs="仿宋"/>
          <w:sz w:val="28"/>
          <w:szCs w:val="28"/>
        </w:rPr>
        <w:t>7</w:t>
      </w:r>
      <w:bookmarkEnd w:id="15"/>
      <w:r>
        <w:rPr>
          <w:rFonts w:hint="eastAsia" w:ascii="仿宋" w:hAnsi="仿宋" w:eastAsia="仿宋" w:cs="仿宋"/>
          <w:sz w:val="28"/>
          <w:szCs w:val="28"/>
        </w:rPr>
        <w:fldChar w:fldCharType="end"/>
      </w:r>
    </w:p>
    <w:p>
      <w:pPr>
        <w:pStyle w:val="11"/>
        <w:tabs>
          <w:tab w:val="right" w:leader="dot" w:pos="8844"/>
        </w:tabs>
        <w:spacing w:line="500" w:lineRule="exact"/>
        <w:rPr>
          <w:rFonts w:ascii="仿宋" w:hAnsi="仿宋" w:eastAsia="仿宋" w:cs="仿宋"/>
          <w:sz w:val="28"/>
          <w:szCs w:val="28"/>
        </w:rPr>
      </w:pPr>
      <w:r>
        <w:fldChar w:fldCharType="begin"/>
      </w:r>
      <w:r>
        <w:instrText xml:space="preserve"> HYPERLINK \l "_Toc7777_WPSOffice_Level1" </w:instrText>
      </w:r>
      <w:r>
        <w:fldChar w:fldCharType="separate"/>
      </w:r>
      <w:r>
        <w:rPr>
          <w:rFonts w:hint="eastAsia" w:ascii="仿宋" w:hAnsi="仿宋" w:eastAsia="仿宋" w:cs="仿宋"/>
          <w:sz w:val="28"/>
          <w:szCs w:val="28"/>
        </w:rPr>
        <w:t>五、绩效评价结果</w:t>
      </w:r>
      <w:r>
        <w:rPr>
          <w:rFonts w:hint="eastAsia" w:ascii="仿宋" w:hAnsi="仿宋" w:eastAsia="仿宋" w:cs="仿宋"/>
          <w:sz w:val="28"/>
          <w:szCs w:val="28"/>
        </w:rPr>
        <w:tab/>
      </w:r>
      <w:bookmarkStart w:id="16" w:name="_Toc7777_WPSOffice_Level1Page"/>
      <w:r>
        <w:rPr>
          <w:rFonts w:hint="eastAsia" w:ascii="仿宋" w:hAnsi="仿宋" w:eastAsia="仿宋" w:cs="仿宋"/>
          <w:sz w:val="28"/>
          <w:szCs w:val="28"/>
        </w:rPr>
        <w:t>7</w:t>
      </w:r>
      <w:bookmarkEnd w:id="16"/>
      <w:r>
        <w:rPr>
          <w:rFonts w:hint="eastAsia" w:ascii="仿宋" w:hAnsi="仿宋" w:eastAsia="仿宋" w:cs="仿宋"/>
          <w:sz w:val="28"/>
          <w:szCs w:val="28"/>
        </w:rPr>
        <w:fldChar w:fldCharType="end"/>
      </w:r>
    </w:p>
    <w:p>
      <w:pPr>
        <w:pStyle w:val="11"/>
        <w:tabs>
          <w:tab w:val="right" w:leader="dot" w:pos="8844"/>
        </w:tabs>
        <w:spacing w:line="500" w:lineRule="exact"/>
        <w:rPr>
          <w:rFonts w:ascii="仿宋" w:hAnsi="仿宋" w:eastAsia="仿宋" w:cs="仿宋"/>
          <w:sz w:val="28"/>
          <w:szCs w:val="28"/>
        </w:rPr>
      </w:pPr>
      <w:r>
        <w:fldChar w:fldCharType="begin"/>
      </w:r>
      <w:r>
        <w:instrText xml:space="preserve"> HYPERLINK \l "_Toc24196_WPSOffice_Level1" </w:instrText>
      </w:r>
      <w:r>
        <w:fldChar w:fldCharType="separate"/>
      </w:r>
      <w:r>
        <w:rPr>
          <w:rFonts w:hint="eastAsia" w:ascii="仿宋" w:hAnsi="仿宋" w:eastAsia="仿宋" w:cs="仿宋"/>
          <w:sz w:val="28"/>
          <w:szCs w:val="28"/>
        </w:rPr>
        <w:t>六、存在的问题及原因分析</w:t>
      </w:r>
      <w:r>
        <w:rPr>
          <w:rFonts w:hint="eastAsia" w:ascii="仿宋" w:hAnsi="仿宋" w:eastAsia="仿宋" w:cs="仿宋"/>
          <w:sz w:val="28"/>
          <w:szCs w:val="28"/>
        </w:rPr>
        <w:tab/>
      </w:r>
      <w:bookmarkStart w:id="17" w:name="_Toc24196_WPSOffice_Level1Page"/>
      <w:r>
        <w:rPr>
          <w:rFonts w:hint="eastAsia" w:ascii="仿宋" w:hAnsi="仿宋" w:eastAsia="仿宋" w:cs="仿宋"/>
          <w:sz w:val="28"/>
          <w:szCs w:val="28"/>
        </w:rPr>
        <w:t>7</w:t>
      </w:r>
      <w:bookmarkEnd w:id="17"/>
      <w:r>
        <w:rPr>
          <w:rFonts w:hint="eastAsia" w:ascii="仿宋" w:hAnsi="仿宋" w:eastAsia="仿宋" w:cs="仿宋"/>
          <w:sz w:val="28"/>
          <w:szCs w:val="28"/>
        </w:rPr>
        <w:fldChar w:fldCharType="end"/>
      </w:r>
    </w:p>
    <w:p>
      <w:pPr>
        <w:pStyle w:val="11"/>
        <w:tabs>
          <w:tab w:val="right" w:leader="dot" w:pos="8844"/>
        </w:tabs>
        <w:spacing w:line="500" w:lineRule="exact"/>
        <w:rPr>
          <w:rFonts w:ascii="仿宋" w:hAnsi="仿宋" w:eastAsia="仿宋" w:cs="仿宋"/>
          <w:sz w:val="28"/>
          <w:szCs w:val="28"/>
        </w:rPr>
      </w:pPr>
      <w:r>
        <w:fldChar w:fldCharType="begin"/>
      </w:r>
      <w:r>
        <w:instrText xml:space="preserve"> HYPERLINK \l "_Toc13523_WPSOffice_Level1" </w:instrText>
      </w:r>
      <w:r>
        <w:fldChar w:fldCharType="separate"/>
      </w:r>
      <w:r>
        <w:rPr>
          <w:rFonts w:hint="eastAsia" w:ascii="仿宋" w:hAnsi="仿宋" w:eastAsia="仿宋" w:cs="仿宋"/>
          <w:sz w:val="28"/>
          <w:szCs w:val="28"/>
        </w:rPr>
        <w:t>七、有关建议</w:t>
      </w:r>
      <w:r>
        <w:rPr>
          <w:rFonts w:hint="eastAsia" w:ascii="仿宋" w:hAnsi="仿宋" w:eastAsia="仿宋" w:cs="仿宋"/>
          <w:sz w:val="28"/>
          <w:szCs w:val="28"/>
        </w:rPr>
        <w:tab/>
      </w:r>
      <w:bookmarkStart w:id="18" w:name="_Toc13523_WPSOffice_Level1Page"/>
      <w:r>
        <w:rPr>
          <w:rFonts w:hint="eastAsia" w:ascii="仿宋" w:hAnsi="仿宋" w:eastAsia="仿宋" w:cs="仿宋"/>
          <w:sz w:val="28"/>
          <w:szCs w:val="28"/>
        </w:rPr>
        <w:t>8</w:t>
      </w:r>
      <w:bookmarkEnd w:id="18"/>
      <w:r>
        <w:rPr>
          <w:rFonts w:hint="eastAsia" w:ascii="仿宋" w:hAnsi="仿宋" w:eastAsia="仿宋" w:cs="仿宋"/>
          <w:sz w:val="28"/>
          <w:szCs w:val="28"/>
        </w:rPr>
        <w:fldChar w:fldCharType="end"/>
      </w:r>
    </w:p>
    <w:p>
      <w:pPr>
        <w:pStyle w:val="11"/>
        <w:tabs>
          <w:tab w:val="right" w:leader="dot" w:pos="8844"/>
        </w:tabs>
        <w:spacing w:line="500" w:lineRule="exact"/>
        <w:rPr>
          <w:rFonts w:ascii="仿宋" w:hAnsi="仿宋" w:eastAsia="仿宋" w:cs="仿宋"/>
          <w:sz w:val="28"/>
          <w:szCs w:val="28"/>
        </w:rPr>
      </w:pPr>
      <w:r>
        <w:fldChar w:fldCharType="begin"/>
      </w:r>
      <w:r>
        <w:instrText xml:space="preserve"> HYPERLINK \l "_Toc7856_WPSOffice_Level1" </w:instrText>
      </w:r>
      <w:r>
        <w:fldChar w:fldCharType="separate"/>
      </w:r>
      <w:r>
        <w:rPr>
          <w:rFonts w:hint="eastAsia" w:ascii="仿宋" w:hAnsi="仿宋" w:eastAsia="仿宋" w:cs="仿宋"/>
          <w:sz w:val="28"/>
          <w:szCs w:val="28"/>
        </w:rPr>
        <w:t>八、其他需要说明的问题</w:t>
      </w:r>
      <w:r>
        <w:rPr>
          <w:rFonts w:hint="eastAsia" w:ascii="仿宋" w:hAnsi="仿宋" w:eastAsia="仿宋" w:cs="仿宋"/>
          <w:sz w:val="28"/>
          <w:szCs w:val="28"/>
        </w:rPr>
        <w:tab/>
      </w:r>
      <w:bookmarkStart w:id="19" w:name="_Toc7856_WPSOffice_Level1Page"/>
      <w:r>
        <w:rPr>
          <w:rFonts w:hint="eastAsia" w:ascii="仿宋" w:hAnsi="仿宋" w:eastAsia="仿宋" w:cs="仿宋"/>
          <w:sz w:val="28"/>
          <w:szCs w:val="28"/>
        </w:rPr>
        <w:t>9</w:t>
      </w:r>
      <w:bookmarkEnd w:id="19"/>
      <w:r>
        <w:rPr>
          <w:rFonts w:hint="eastAsia" w:ascii="仿宋" w:hAnsi="仿宋" w:eastAsia="仿宋" w:cs="仿宋"/>
          <w:sz w:val="28"/>
          <w:szCs w:val="28"/>
        </w:rPr>
        <w:fldChar w:fldCharType="end"/>
      </w:r>
      <w:bookmarkEnd w:id="0"/>
    </w:p>
    <w:p>
      <w:pPr>
        <w:jc w:val="left"/>
        <w:rPr>
          <w:rFonts w:ascii="宋体" w:hAnsi="宋体" w:eastAsia="宋体" w:cs="Arial"/>
          <w:b/>
          <w:bCs/>
          <w:sz w:val="36"/>
          <w:szCs w:val="36"/>
        </w:rPr>
      </w:pPr>
    </w:p>
    <w:p>
      <w:pPr>
        <w:jc w:val="center"/>
        <w:rPr>
          <w:rFonts w:ascii="宋体" w:hAnsi="宋体" w:eastAsia="宋体" w:cs="Arial"/>
          <w:b/>
          <w:bCs/>
          <w:sz w:val="36"/>
          <w:szCs w:val="36"/>
        </w:rPr>
      </w:pPr>
    </w:p>
    <w:p>
      <w:pPr>
        <w:numPr>
          <w:ilvl w:val="0"/>
          <w:numId w:val="1"/>
        </w:numPr>
        <w:spacing w:line="600" w:lineRule="exact"/>
        <w:ind w:firstLine="602" w:firstLineChars="200"/>
        <w:rPr>
          <w:rFonts w:ascii="仿宋" w:hAnsi="仿宋" w:eastAsia="仿宋" w:cs="仿宋"/>
          <w:b/>
          <w:bCs/>
        </w:rPr>
      </w:pPr>
      <w:bookmarkStart w:id="20" w:name="_Toc30176_WPSOffice_Level1"/>
      <w:r>
        <w:rPr>
          <w:rFonts w:hint="eastAsia" w:ascii="仿宋" w:hAnsi="仿宋" w:eastAsia="仿宋" w:cs="仿宋"/>
          <w:b/>
          <w:bCs/>
        </w:rPr>
        <w:t>部门职责</w:t>
      </w:r>
      <w:bookmarkEnd w:id="20"/>
    </w:p>
    <w:p>
      <w:pPr>
        <w:spacing w:line="540" w:lineRule="exact"/>
        <w:ind w:firstLine="480" w:firstLineChars="150"/>
        <w:rPr>
          <w:rFonts w:ascii="仿宋" w:hAnsi="仿宋" w:eastAsia="仿宋" w:cs="仿宋"/>
          <w:sz w:val="32"/>
          <w:szCs w:val="32"/>
        </w:rPr>
      </w:pPr>
      <w:r>
        <w:rPr>
          <w:rFonts w:hint="eastAsia" w:ascii="仿宋" w:hAnsi="仿宋" w:eastAsia="仿宋" w:cs="仿宋"/>
          <w:sz w:val="32"/>
          <w:szCs w:val="32"/>
        </w:rPr>
        <w:t>（1）承担全面依法治县重大问题的政策研究。组织协调有关方面提出全面依法治县中长期规划建议，负责有关重大决策部署督察工作。</w:t>
      </w:r>
    </w:p>
    <w:p>
      <w:pPr>
        <w:spacing w:line="540" w:lineRule="exact"/>
        <w:ind w:firstLine="480" w:firstLineChars="150"/>
        <w:rPr>
          <w:rFonts w:ascii="仿宋" w:hAnsi="仿宋" w:eastAsia="仿宋" w:cs="仿宋"/>
          <w:sz w:val="32"/>
          <w:szCs w:val="32"/>
        </w:rPr>
      </w:pPr>
      <w:r>
        <w:rPr>
          <w:rFonts w:hint="eastAsia" w:ascii="仿宋" w:hAnsi="仿宋" w:eastAsia="仿宋" w:cs="仿宋"/>
          <w:sz w:val="32"/>
          <w:szCs w:val="32"/>
        </w:rPr>
        <w:t>（2）负责县政府各部门、各乡镇（街道）政府（办事处）、开发区管委会规范性文件的备案审查工作；负责对县政府政策措施、规范性文件和合同协议的合法性审核工作；承办县政府交办的涉法事务。 </w:t>
      </w:r>
    </w:p>
    <w:p>
      <w:pPr>
        <w:spacing w:line="540" w:lineRule="exact"/>
        <w:ind w:firstLine="480" w:firstLineChars="150"/>
        <w:rPr>
          <w:rFonts w:ascii="仿宋" w:hAnsi="仿宋" w:eastAsia="仿宋" w:cs="仿宋"/>
          <w:sz w:val="32"/>
          <w:szCs w:val="32"/>
        </w:rPr>
      </w:pPr>
      <w:r>
        <w:rPr>
          <w:rFonts w:hint="eastAsia" w:ascii="仿宋" w:hAnsi="仿宋" w:eastAsia="仿宋" w:cs="仿宋"/>
          <w:sz w:val="32"/>
          <w:szCs w:val="32"/>
        </w:rPr>
        <w:t>（3）承担统筹推进玉田县法治政府建设的责任。指导县政府各部门、各乡镇（街道）政府依法行政工作；负责综合协调行政执法，承担推进行政执法体制改革有关工作，推进严格规范公正文明执法；依法承办行政复议案件；受县政府委托，代理行政诉讼案件案件的应诉工作；指导全县行政复议和应诉工作。 </w:t>
      </w:r>
    </w:p>
    <w:p>
      <w:pPr>
        <w:spacing w:line="540" w:lineRule="exact"/>
        <w:ind w:firstLine="480" w:firstLineChars="150"/>
        <w:rPr>
          <w:rFonts w:ascii="仿宋" w:hAnsi="仿宋" w:eastAsia="仿宋" w:cs="仿宋"/>
          <w:sz w:val="32"/>
          <w:szCs w:val="32"/>
        </w:rPr>
      </w:pPr>
      <w:r>
        <w:rPr>
          <w:rFonts w:hint="eastAsia" w:ascii="仿宋" w:hAnsi="仿宋" w:eastAsia="仿宋" w:cs="仿宋"/>
          <w:sz w:val="32"/>
          <w:szCs w:val="32"/>
        </w:rPr>
        <w:t>（4）承担统筹规划全县法治社会建设的责任。负责拟定全县法治宣传教育规划，组织实施普法宣传工作；推动全县人民参与和促进法治社会建设；指导全县基层法治创建工作；指导全县人民调解工作；负责和指导全县人民监督员、人民陪审员选任管理工作；负责全县司法所建设。</w:t>
      </w:r>
    </w:p>
    <w:p>
      <w:pPr>
        <w:spacing w:line="540" w:lineRule="exact"/>
        <w:ind w:firstLine="480" w:firstLineChars="150"/>
        <w:rPr>
          <w:rFonts w:ascii="仿宋" w:hAnsi="仿宋" w:eastAsia="仿宋" w:cs="仿宋"/>
          <w:sz w:val="32"/>
          <w:szCs w:val="32"/>
        </w:rPr>
      </w:pPr>
      <w:r>
        <w:rPr>
          <w:rFonts w:hint="eastAsia" w:ascii="仿宋" w:hAnsi="仿宋" w:eastAsia="仿宋" w:cs="仿宋"/>
          <w:sz w:val="32"/>
          <w:szCs w:val="32"/>
        </w:rPr>
        <w:t>（5）负责全县社区矫正工作；负责全县刑满释放人员安置帮教工作。 </w:t>
      </w:r>
    </w:p>
    <w:p>
      <w:pPr>
        <w:spacing w:line="540" w:lineRule="exact"/>
        <w:ind w:firstLine="480" w:firstLineChars="150"/>
        <w:rPr>
          <w:rFonts w:ascii="仿宋" w:hAnsi="仿宋" w:eastAsia="仿宋" w:cs="仿宋"/>
          <w:sz w:val="32"/>
          <w:szCs w:val="32"/>
        </w:rPr>
      </w:pPr>
      <w:r>
        <w:rPr>
          <w:rFonts w:hint="eastAsia" w:ascii="仿宋" w:hAnsi="仿宋" w:eastAsia="仿宋" w:cs="仿宋"/>
          <w:sz w:val="32"/>
          <w:szCs w:val="32"/>
        </w:rPr>
        <w:t>（6）负责制定全县公共法律服务体系建设规划并指导实施，统筹和布局城乡、区域法律服务资源；负责全县律师、公证、法律援助、司法鉴定、仲裁和基层法律服务监督管理工作。 </w:t>
      </w:r>
    </w:p>
    <w:p>
      <w:pPr>
        <w:spacing w:line="540" w:lineRule="exact"/>
        <w:ind w:firstLine="480" w:firstLineChars="150"/>
        <w:rPr>
          <w:rFonts w:ascii="仿宋" w:hAnsi="仿宋" w:eastAsia="仿宋" w:cs="仿宋"/>
          <w:sz w:val="32"/>
          <w:szCs w:val="32"/>
        </w:rPr>
      </w:pPr>
      <w:r>
        <w:rPr>
          <w:rFonts w:hint="eastAsia" w:ascii="仿宋" w:hAnsi="仿宋" w:eastAsia="仿宋" w:cs="仿宋"/>
          <w:sz w:val="32"/>
          <w:szCs w:val="32"/>
        </w:rPr>
        <w:t>（7）负责本系统财务、装备、设施、场所等保障工作。</w:t>
      </w:r>
    </w:p>
    <w:p>
      <w:pPr>
        <w:spacing w:line="540" w:lineRule="exact"/>
        <w:ind w:firstLine="480" w:firstLineChars="150"/>
        <w:rPr>
          <w:rFonts w:ascii="仿宋" w:hAnsi="仿宋" w:eastAsia="仿宋" w:cs="仿宋"/>
          <w:sz w:val="32"/>
          <w:szCs w:val="32"/>
        </w:rPr>
      </w:pPr>
      <w:r>
        <w:rPr>
          <w:rFonts w:hint="eastAsia" w:ascii="仿宋" w:hAnsi="仿宋" w:eastAsia="仿宋" w:cs="仿宋"/>
          <w:sz w:val="32"/>
          <w:szCs w:val="32"/>
        </w:rPr>
        <w:t>（8）规划、协调、指导全县法治人才队伍建设相关工作；负责本系统党的建设、干部队伍建设和精神文明建设工作。</w:t>
      </w:r>
    </w:p>
    <w:p>
      <w:pPr>
        <w:spacing w:line="540" w:lineRule="exact"/>
        <w:ind w:firstLine="480" w:firstLineChars="150"/>
        <w:rPr>
          <w:rFonts w:ascii="仿宋" w:hAnsi="仿宋" w:eastAsia="仿宋" w:cs="仿宋"/>
          <w:sz w:val="32"/>
          <w:szCs w:val="32"/>
        </w:rPr>
      </w:pPr>
      <w:r>
        <w:rPr>
          <w:rFonts w:hint="eastAsia" w:ascii="仿宋" w:hAnsi="仿宋" w:eastAsia="仿宋" w:cs="仿宋"/>
          <w:sz w:val="32"/>
          <w:szCs w:val="32"/>
        </w:rPr>
        <w:t>（9）完成县委、县政府交办的其他任务。 </w:t>
      </w:r>
    </w:p>
    <w:p>
      <w:pPr>
        <w:spacing w:line="600" w:lineRule="exact"/>
        <w:ind w:firstLine="602" w:firstLineChars="200"/>
        <w:rPr>
          <w:rFonts w:ascii="仿宋" w:hAnsi="仿宋" w:eastAsia="仿宋" w:cs="仿宋"/>
          <w:b/>
          <w:bCs/>
        </w:rPr>
      </w:pPr>
      <w:bookmarkStart w:id="21" w:name="_Toc31309_WPSOffice_Level1"/>
      <w:r>
        <w:rPr>
          <w:rFonts w:hint="eastAsia" w:ascii="仿宋" w:hAnsi="仿宋" w:eastAsia="仿宋" w:cs="仿宋"/>
          <w:b/>
          <w:bCs/>
        </w:rPr>
        <w:t>二、绩效评价工作开展情况</w:t>
      </w:r>
      <w:bookmarkEnd w:id="21"/>
    </w:p>
    <w:p>
      <w:pPr>
        <w:spacing w:line="540" w:lineRule="exact"/>
        <w:ind w:firstLine="480" w:firstLineChars="150"/>
        <w:rPr>
          <w:rFonts w:ascii="仿宋" w:hAnsi="仿宋" w:eastAsia="仿宋" w:cs="仿宋"/>
          <w:sz w:val="32"/>
          <w:szCs w:val="32"/>
        </w:rPr>
      </w:pPr>
      <w:r>
        <w:rPr>
          <w:rFonts w:hint="eastAsia" w:ascii="仿宋" w:hAnsi="仿宋" w:eastAsia="仿宋" w:cs="仿宋"/>
          <w:sz w:val="32"/>
          <w:szCs w:val="32"/>
        </w:rPr>
        <w:t>我单位以讨论绩效评价建立与实施相关的议题，按照行政事业单位绩效评价规范的要求，全面建立有效实施绩效评价工作管理，确保绩效评价覆盖单位经济和业务活动的全范围，规范单位内部整体运行。我单位根据实际情况选取典型的数额较大的且年度支出率较大的项目：</w:t>
      </w:r>
      <w:r>
        <w:rPr>
          <w:rFonts w:hint="eastAsia" w:ascii="仿宋" w:hAnsi="仿宋" w:eastAsia="仿宋" w:cs="仿宋"/>
          <w:color w:val="000000"/>
          <w:kern w:val="0"/>
          <w:sz w:val="32"/>
          <w:szCs w:val="32"/>
        </w:rPr>
        <w:t>2021年中央政法纪检监察转移支付项目。</w:t>
      </w:r>
    </w:p>
    <w:p>
      <w:pPr>
        <w:spacing w:line="540" w:lineRule="exact"/>
        <w:rPr>
          <w:rFonts w:ascii="仿宋" w:hAnsi="仿宋" w:eastAsia="仿宋" w:cs="仿宋"/>
          <w:sz w:val="32"/>
          <w:szCs w:val="32"/>
        </w:rPr>
      </w:pPr>
      <w:bookmarkStart w:id="22" w:name="_Toc4762_WPSOffice_Level2"/>
      <w:r>
        <w:rPr>
          <w:rFonts w:hint="eastAsia" w:ascii="仿宋" w:hAnsi="仿宋" w:eastAsia="仿宋" w:cs="仿宋"/>
          <w:sz w:val="32"/>
          <w:szCs w:val="32"/>
        </w:rPr>
        <w:t>（一）绩效评价目的与原则</w:t>
      </w:r>
      <w:bookmarkEnd w:id="22"/>
    </w:p>
    <w:p>
      <w:pPr>
        <w:spacing w:line="540" w:lineRule="exact"/>
        <w:ind w:firstLine="640"/>
        <w:rPr>
          <w:rFonts w:ascii="仿宋" w:hAnsi="仿宋" w:eastAsia="仿宋" w:cs="仿宋"/>
          <w:sz w:val="32"/>
          <w:szCs w:val="32"/>
        </w:rPr>
      </w:pPr>
      <w:r>
        <w:rPr>
          <w:rFonts w:hint="eastAsia" w:ascii="仿宋" w:hAnsi="仿宋" w:eastAsia="仿宋" w:cs="仿宋"/>
          <w:sz w:val="32"/>
          <w:szCs w:val="32"/>
        </w:rPr>
        <w:t>讨论绩效评价实施的工作方案，健全工作机制，按照评价要求，建立适合本单位实际情况的实质体系，全面梳理业务流程，明确业务环节，有效运用，对本单位绩效评价的全面性，重要性和有效性进行自我提升，对照检查并针对存在的问题抓好整改落实，进一步健全制度，提高执行力，完善监督措施，确保绩效评价有效实施。体现财政资金的“结果导向”和“公众满意导向”。</w:t>
      </w:r>
    </w:p>
    <w:p>
      <w:pPr>
        <w:spacing w:line="540" w:lineRule="exact"/>
        <w:ind w:firstLine="640" w:firstLineChars="200"/>
        <w:rPr>
          <w:rFonts w:ascii="仿宋" w:hAnsi="仿宋" w:eastAsia="仿宋" w:cs="仿宋"/>
          <w:sz w:val="32"/>
          <w:szCs w:val="32"/>
        </w:rPr>
      </w:pPr>
      <w:bookmarkStart w:id="23" w:name="_Toc27178_WPSOffice_Level2"/>
      <w:r>
        <w:rPr>
          <w:rFonts w:hint="eastAsia" w:ascii="仿宋" w:hAnsi="仿宋" w:eastAsia="仿宋" w:cs="仿宋"/>
          <w:sz w:val="32"/>
          <w:szCs w:val="32"/>
        </w:rPr>
        <w:t>（二）评价依据</w:t>
      </w:r>
      <w:bookmarkEnd w:id="23"/>
    </w:p>
    <w:p>
      <w:pPr>
        <w:spacing w:line="600" w:lineRule="exact"/>
        <w:rPr>
          <w:rFonts w:ascii="仿宋" w:hAnsi="仿宋" w:eastAsia="仿宋" w:cs="仿宋"/>
        </w:rPr>
      </w:pPr>
      <w:r>
        <w:rPr>
          <w:rFonts w:hint="eastAsia" w:ascii="仿宋" w:hAnsi="仿宋" w:eastAsia="仿宋" w:cs="仿宋"/>
        </w:rPr>
        <w:t>（1）《中华人民共和国预算法》（2014 年修订）；</w:t>
      </w:r>
    </w:p>
    <w:p>
      <w:pPr>
        <w:spacing w:line="600" w:lineRule="exact"/>
        <w:ind w:left="600" w:hanging="600" w:hangingChars="200"/>
        <w:rPr>
          <w:rFonts w:ascii="仿宋" w:hAnsi="仿宋" w:eastAsia="仿宋" w:cs="仿宋"/>
        </w:rPr>
      </w:pPr>
      <w:r>
        <w:rPr>
          <w:rFonts w:hint="eastAsia" w:ascii="仿宋" w:hAnsi="仿宋" w:eastAsia="仿宋" w:cs="仿宋"/>
        </w:rPr>
        <w:t>（2）《中共中央国务院关于全面实施预算绩效管理的意见》（中发〔2018〕34 号）；</w:t>
      </w:r>
    </w:p>
    <w:p>
      <w:pPr>
        <w:spacing w:line="600" w:lineRule="exact"/>
        <w:ind w:left="900" w:hanging="900" w:hangingChars="300"/>
        <w:rPr>
          <w:rFonts w:ascii="仿宋" w:hAnsi="仿宋" w:eastAsia="仿宋" w:cs="仿宋"/>
        </w:rPr>
      </w:pPr>
      <w:r>
        <w:rPr>
          <w:rFonts w:hint="eastAsia" w:ascii="仿宋" w:hAnsi="仿宋" w:eastAsia="仿宋" w:cs="仿宋"/>
        </w:rPr>
        <w:t>（3）《中共河北省委河北省人民政府关于全面实施预算绩效管理的实施意见》（冀发〔2018〕54 号）；</w:t>
      </w:r>
    </w:p>
    <w:p>
      <w:pPr>
        <w:spacing w:line="600" w:lineRule="exact"/>
        <w:rPr>
          <w:rFonts w:ascii="仿宋" w:hAnsi="仿宋" w:eastAsia="仿宋" w:cs="仿宋"/>
        </w:rPr>
      </w:pPr>
      <w:r>
        <w:rPr>
          <w:rFonts w:hint="eastAsia" w:ascii="仿宋" w:hAnsi="仿宋" w:eastAsia="仿宋" w:cs="仿宋"/>
        </w:rPr>
        <w:t>（4）项目相关申报材料、财政部门预算批复、项目基本信息表、项目绩效目标申报表；</w:t>
      </w:r>
    </w:p>
    <w:p>
      <w:pPr>
        <w:spacing w:line="600" w:lineRule="exact"/>
        <w:ind w:left="600" w:hanging="600" w:hangingChars="200"/>
        <w:rPr>
          <w:rFonts w:ascii="仿宋" w:hAnsi="仿宋" w:eastAsia="仿宋" w:cs="仿宋"/>
        </w:rPr>
      </w:pPr>
      <w:r>
        <w:rPr>
          <w:rFonts w:hint="eastAsia" w:ascii="仿宋" w:hAnsi="仿宋" w:eastAsia="仿宋" w:cs="仿宋"/>
        </w:rPr>
        <w:t>（5）项目单位职能职责、年度工作计划、总结，项目实施（建设）方案；</w:t>
      </w:r>
    </w:p>
    <w:p>
      <w:pPr>
        <w:spacing w:line="600" w:lineRule="exact"/>
        <w:rPr>
          <w:rFonts w:ascii="仿宋" w:hAnsi="仿宋" w:eastAsia="仿宋" w:cs="仿宋"/>
        </w:rPr>
      </w:pPr>
      <w:r>
        <w:rPr>
          <w:rFonts w:hint="eastAsia" w:ascii="仿宋" w:hAnsi="仿宋" w:eastAsia="仿宋" w:cs="仿宋"/>
        </w:rPr>
        <w:t>（6）相关预算管理制度、财务管理办法，财务会计资料；</w:t>
      </w:r>
    </w:p>
    <w:p>
      <w:pPr>
        <w:spacing w:line="600" w:lineRule="exact"/>
        <w:rPr>
          <w:rFonts w:ascii="仿宋" w:hAnsi="仿宋" w:eastAsia="仿宋" w:cs="仿宋"/>
        </w:rPr>
      </w:pPr>
      <w:r>
        <w:rPr>
          <w:rFonts w:hint="eastAsia" w:ascii="仿宋" w:hAnsi="仿宋" w:eastAsia="仿宋" w:cs="仿宋"/>
        </w:rPr>
        <w:t>（7）其他项目相关材料。</w:t>
      </w:r>
    </w:p>
    <w:p>
      <w:pPr>
        <w:spacing w:line="600" w:lineRule="exact"/>
        <w:ind w:firstLine="300" w:firstLineChars="100"/>
        <w:rPr>
          <w:rFonts w:ascii="仿宋" w:hAnsi="仿宋" w:eastAsia="仿宋" w:cs="仿宋"/>
        </w:rPr>
      </w:pPr>
      <w:bookmarkStart w:id="24" w:name="_Toc3714_WPSOffice_Level2"/>
      <w:r>
        <w:rPr>
          <w:rFonts w:hint="eastAsia" w:ascii="仿宋" w:hAnsi="仿宋" w:eastAsia="仿宋" w:cs="仿宋"/>
        </w:rPr>
        <w:t>（三）评价思路与程序</w:t>
      </w:r>
      <w:bookmarkEnd w:id="24"/>
    </w:p>
    <w:p>
      <w:pPr>
        <w:spacing w:line="600" w:lineRule="exact"/>
        <w:ind w:firstLine="600" w:firstLineChars="200"/>
        <w:rPr>
          <w:rFonts w:ascii="仿宋" w:hAnsi="仿宋" w:eastAsia="仿宋" w:cs="仿宋"/>
        </w:rPr>
      </w:pPr>
      <w:r>
        <w:rPr>
          <w:rFonts w:hint="eastAsia" w:ascii="仿宋" w:hAnsi="仿宋" w:eastAsia="仿宋" w:cs="仿宋"/>
        </w:rPr>
        <w:t>财政资金重点绩效评价工作评估绩效水平，发现问题，提供改善对策的分析框架与分析方法，为全面推进政府财政支出项目绩效评价，建设绩效财政、阳光财政积累经验。具体而言，一是关注专项资金可能产生的问题，包括财政支出的范围和对象。二是关注指标体系及评价流程的优化，充分考虑评价统一性（一级指标统一）与被评对象的差异性（二级指标、三级指标更具针对性）。三是关注现场核查的抽样设计尽可能科学合理，方便操作。</w:t>
      </w:r>
    </w:p>
    <w:p>
      <w:pPr>
        <w:spacing w:line="600" w:lineRule="exact"/>
        <w:ind w:firstLine="300" w:firstLineChars="100"/>
        <w:rPr>
          <w:rFonts w:ascii="仿宋" w:hAnsi="仿宋" w:eastAsia="仿宋" w:cs="仿宋"/>
        </w:rPr>
      </w:pPr>
      <w:bookmarkStart w:id="25" w:name="_Toc15123_WPSOffice_Level2"/>
      <w:r>
        <w:rPr>
          <w:rFonts w:hint="eastAsia" w:ascii="仿宋" w:hAnsi="仿宋" w:eastAsia="仿宋" w:cs="仿宋"/>
        </w:rPr>
        <w:t>（四）本次绩效评价的局限性</w:t>
      </w:r>
      <w:bookmarkEnd w:id="25"/>
    </w:p>
    <w:p>
      <w:pPr>
        <w:spacing w:line="600" w:lineRule="exact"/>
        <w:ind w:firstLine="600" w:firstLineChars="200"/>
        <w:rPr>
          <w:rFonts w:ascii="仿宋" w:hAnsi="仿宋" w:eastAsia="仿宋" w:cs="仿宋"/>
        </w:rPr>
      </w:pPr>
      <w:r>
        <w:rPr>
          <w:rFonts w:hint="eastAsia" w:ascii="仿宋" w:hAnsi="仿宋" w:eastAsia="仿宋" w:cs="仿宋"/>
        </w:rPr>
        <w:t>（1）本次绩效评价工作中由于资料、数据、凭证较多，受时间所限，在资料审查与现场检查中，采用了抽样的方法进行审核。抽样调查，是一种非全面调查，它是从全部调查研究对象中，抽选一部分单位进行调查，并据以对全部调查研究对象做出估计和推断的一种调查方法。显然，抽样调查虽然是非全面调查，但它的目的却在于取得反映总体情况的信息资料，因而，也可起到全面调查的作用。抽样调查结果和真实值之间存在误差，而且样本的质量影响结论的可靠性。本次报告的结论主要基于抽样的样本做出的。</w:t>
      </w:r>
    </w:p>
    <w:p>
      <w:pPr>
        <w:spacing w:line="600" w:lineRule="exact"/>
        <w:ind w:firstLine="600" w:firstLineChars="200"/>
        <w:rPr>
          <w:rFonts w:ascii="仿宋" w:hAnsi="仿宋" w:eastAsia="仿宋" w:cs="仿宋"/>
        </w:rPr>
      </w:pPr>
      <w:r>
        <w:rPr>
          <w:rFonts w:hint="eastAsia" w:ascii="仿宋" w:hAnsi="仿宋" w:eastAsia="仿宋" w:cs="仿宋"/>
        </w:rPr>
        <w:t>2. 由于工作性质的特殊性，工作任务主要是根据项目绩效数量指标、质量指标、时效指标、满意度指标等确定项目实际实施效果，从而项目的经济效益、社会效益的评价无法定量估计。</w:t>
      </w:r>
    </w:p>
    <w:p>
      <w:pPr>
        <w:spacing w:line="600" w:lineRule="exact"/>
        <w:ind w:firstLine="600" w:firstLineChars="200"/>
        <w:rPr>
          <w:rFonts w:ascii="仿宋" w:hAnsi="仿宋" w:eastAsia="仿宋" w:cs="仿宋"/>
        </w:rPr>
      </w:pPr>
      <w:r>
        <w:rPr>
          <w:rFonts w:hint="eastAsia" w:ascii="仿宋" w:hAnsi="仿宋" w:eastAsia="仿宋" w:cs="仿宋"/>
        </w:rPr>
        <w:t>3. 绩效评价工作处在初步推广阶段，部分部门和人员对其认识有些尚浅，在资料提供与准备方面尚缺经验，一定程度上影响了工作效率。</w:t>
      </w:r>
    </w:p>
    <w:p>
      <w:pPr>
        <w:spacing w:line="600" w:lineRule="exact"/>
        <w:ind w:firstLine="602" w:firstLineChars="200"/>
        <w:rPr>
          <w:rFonts w:ascii="仿宋" w:hAnsi="仿宋" w:eastAsia="仿宋" w:cs="仿宋"/>
          <w:b/>
          <w:bCs/>
        </w:rPr>
      </w:pPr>
      <w:bookmarkStart w:id="26" w:name="_Toc22655_WPSOffice_Level1"/>
      <w:r>
        <w:rPr>
          <w:rFonts w:hint="eastAsia" w:ascii="仿宋" w:hAnsi="仿宋" w:eastAsia="仿宋" w:cs="仿宋"/>
          <w:b/>
          <w:bCs/>
        </w:rPr>
        <w:t>三、项目总体情况</w:t>
      </w:r>
      <w:bookmarkEnd w:id="26"/>
    </w:p>
    <w:p>
      <w:pPr>
        <w:spacing w:line="600" w:lineRule="exact"/>
        <w:ind w:firstLine="600" w:firstLineChars="200"/>
        <w:outlineLvl w:val="0"/>
        <w:rPr>
          <w:rFonts w:ascii="仿宋" w:hAnsi="仿宋" w:eastAsia="仿宋" w:cs="仿宋"/>
        </w:rPr>
      </w:pPr>
      <w:bookmarkStart w:id="27" w:name="_Toc1808_WPSOffice_Level2"/>
      <w:r>
        <w:rPr>
          <w:rFonts w:hint="eastAsia" w:ascii="仿宋" w:hAnsi="仿宋" w:eastAsia="仿宋" w:cs="仿宋"/>
        </w:rPr>
        <w:t>（一）立项背景及目的</w:t>
      </w:r>
      <w:bookmarkEnd w:id="27"/>
    </w:p>
    <w:p>
      <w:pPr>
        <w:spacing w:line="600" w:lineRule="exact"/>
        <w:outlineLvl w:val="0"/>
        <w:rPr>
          <w:rFonts w:ascii="仿宋" w:hAnsi="仿宋" w:eastAsia="仿宋" w:cs="仿宋"/>
        </w:rPr>
      </w:pPr>
      <w:r>
        <w:rPr>
          <w:rFonts w:hint="eastAsia" w:ascii="仿宋" w:hAnsi="仿宋" w:eastAsia="仿宋" w:cs="仿宋"/>
        </w:rPr>
        <w:t xml:space="preserve">  为保障司法行政机关顺利开展基层司法行政业务，切实提高依法治国理念普及程度和社会稳定系数，上级安排转移支付资金75万元。</w:t>
      </w:r>
    </w:p>
    <w:p>
      <w:pPr>
        <w:numPr>
          <w:ilvl w:val="0"/>
          <w:numId w:val="2"/>
        </w:numPr>
        <w:spacing w:line="600" w:lineRule="exact"/>
        <w:ind w:firstLine="600" w:firstLineChars="200"/>
        <w:outlineLvl w:val="0"/>
        <w:rPr>
          <w:rFonts w:ascii="仿宋" w:hAnsi="仿宋" w:eastAsia="仿宋" w:cs="仿宋"/>
        </w:rPr>
      </w:pPr>
      <w:bookmarkStart w:id="28" w:name="_Toc22094_WPSOffice_Level2"/>
      <w:r>
        <w:rPr>
          <w:rFonts w:hint="eastAsia" w:ascii="仿宋" w:hAnsi="仿宋" w:eastAsia="仿宋" w:cs="仿宋"/>
        </w:rPr>
        <w:t>项目总体绩效目标</w:t>
      </w:r>
      <w:bookmarkEnd w:id="28"/>
    </w:p>
    <w:p>
      <w:pPr>
        <w:spacing w:line="600" w:lineRule="exact"/>
        <w:ind w:firstLine="300" w:firstLineChars="100"/>
        <w:outlineLvl w:val="0"/>
        <w:rPr>
          <w:rFonts w:ascii="仿宋" w:hAnsi="仿宋" w:eastAsia="仿宋" w:cs="仿宋"/>
        </w:rPr>
      </w:pPr>
      <w:r>
        <w:rPr>
          <w:rFonts w:hint="eastAsia" w:ascii="仿宋" w:hAnsi="仿宋" w:eastAsia="仿宋" w:cs="仿宋"/>
        </w:rPr>
        <w:t>为基层司法业务工作开展提供业务资金和装备购置资金，逐步提升基层社会治理能力。</w:t>
      </w:r>
    </w:p>
    <w:p>
      <w:pPr>
        <w:spacing w:line="600" w:lineRule="exact"/>
        <w:ind w:firstLine="600" w:firstLineChars="200"/>
        <w:outlineLvl w:val="0"/>
        <w:rPr>
          <w:rFonts w:ascii="仿宋" w:hAnsi="仿宋" w:eastAsia="仿宋" w:cs="仿宋"/>
        </w:rPr>
      </w:pPr>
      <w:bookmarkStart w:id="29" w:name="_Toc18801_WPSOffice_Level2"/>
      <w:r>
        <w:rPr>
          <w:rFonts w:hint="eastAsia" w:ascii="仿宋" w:hAnsi="仿宋" w:eastAsia="仿宋" w:cs="仿宋"/>
        </w:rPr>
        <w:t>（三）项目分项绩效目标</w:t>
      </w:r>
      <w:bookmarkEnd w:id="29"/>
    </w:p>
    <w:p>
      <w:pPr>
        <w:spacing w:line="500" w:lineRule="exact"/>
        <w:jc w:val="left"/>
        <w:rPr>
          <w:rFonts w:ascii="仿宋_GB2312"/>
          <w:sz w:val="32"/>
          <w:szCs w:val="32"/>
        </w:rPr>
      </w:pPr>
      <w:r>
        <w:rPr>
          <w:rFonts w:hint="eastAsia" w:ascii="仿宋" w:hAnsi="仿宋" w:eastAsia="仿宋" w:cs="仿宋"/>
        </w:rPr>
        <w:t>项目共设产出指标、效果指标、满意度指标三个一级指标，下设9个三级指标。具体为：1、产出指标-质量指标-矛盾纠纷调处率(%)，指标值&gt;=85%；2、产出指标-数量指标-培训人员人次，指标值&gt;=85；3、产出指标—成本指标-总成本节约率，指标值&gt;=70；4、产出指标—时效指标-任务完成及时率，指标值&gt;=95%；5、效益指标-社会效益指标-创新工作完成率，指标值=85%；6、效果指标—经济效益指标-成本节约，指标值为按照财务规定规范指出且符合正常市场价格；7、效果指标-生态效益指标-资源消耗，指标值为宣传绿色生产方式，降低资源消耗率；8、满意度指标-群众参与者满意度-行政复议活动参与者满意度情况（行政复议参与者满意人数占参与人数的比例，指标值&gt;=80。以上指标是根据计划安排确定。8、满意度指标-服务对象满意度指标-服务对象满意度，指标值&gt;=80。以上指标是根据计划安排确定。</w:t>
      </w:r>
    </w:p>
    <w:p>
      <w:pPr>
        <w:spacing w:line="600" w:lineRule="exact"/>
        <w:ind w:left="600" w:leftChars="200"/>
        <w:rPr>
          <w:rFonts w:ascii="仿宋" w:hAnsi="仿宋" w:eastAsia="仿宋" w:cs="仿宋"/>
        </w:rPr>
      </w:pPr>
      <w:bookmarkStart w:id="30" w:name="_Toc14430_WPSOffice_Level1"/>
      <w:r>
        <w:rPr>
          <w:rFonts w:hint="eastAsia" w:ascii="仿宋" w:hAnsi="仿宋" w:eastAsia="仿宋" w:cs="仿宋"/>
        </w:rPr>
        <w:t>四、项目基本情况</w:t>
      </w:r>
      <w:bookmarkEnd w:id="30"/>
    </w:p>
    <w:p>
      <w:pPr>
        <w:spacing w:line="600" w:lineRule="exact"/>
        <w:ind w:firstLine="600" w:firstLineChars="200"/>
        <w:outlineLvl w:val="0"/>
        <w:rPr>
          <w:rFonts w:ascii="仿宋" w:hAnsi="仿宋" w:eastAsia="仿宋" w:cs="仿宋"/>
          <w:highlight w:val="yellow"/>
        </w:rPr>
      </w:pPr>
      <w:bookmarkStart w:id="31" w:name="_Toc4550_WPSOffice_Level2"/>
      <w:r>
        <w:rPr>
          <w:rFonts w:hint="eastAsia" w:ascii="仿宋" w:hAnsi="仿宋" w:eastAsia="仿宋" w:cs="仿宋"/>
        </w:rPr>
        <w:t>（一）项目决策情况。</w:t>
      </w:r>
      <w:bookmarkEnd w:id="31"/>
    </w:p>
    <w:p>
      <w:pPr>
        <w:spacing w:line="54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项目决策整体得分43分。</w:t>
      </w:r>
    </w:p>
    <w:p>
      <w:pPr>
        <w:spacing w:line="54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其中项目立项单位得分15分。项目立项符合国家法律法规、国民经济发展规划和相关政策；符合行业发展规划和政策要求；与部门职责范围相符，属于部门履职所需；属于公共财政支持范围，符合中央、地方事权支出责任划分原则、绩效目标、资金投入；不与相关部门同类项目或部门内部相关项目重复。按照规定的程序申请设立；审批文件、材料符合相关要求；事前已经过必要的可行性研究、专家论证、风险评估、绩效评估、集体决策。</w:t>
      </w:r>
    </w:p>
    <w:p>
      <w:pPr>
        <w:spacing w:line="54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绩效目标单位得分14分。项目有绩效目标；项目绩效目标与实际工作内容具有相关性；项目预期产出效益和效果符合正常的业绩水平；与预算确定的项目投资额或资金量相匹配。将项目绩效目标细化分解为具体的绩效指标；通过清晰、可衡量的指标值予以体现；与项目目标任务数或计划数相对应。</w:t>
      </w:r>
    </w:p>
    <w:p>
      <w:pPr>
        <w:spacing w:line="540" w:lineRule="exact"/>
        <w:rPr>
          <w:rFonts w:ascii="仿宋" w:hAnsi="仿宋" w:eastAsia="仿宋" w:cs="仿宋"/>
          <w:color w:val="000000"/>
          <w:kern w:val="0"/>
          <w:sz w:val="32"/>
          <w:szCs w:val="32"/>
        </w:rPr>
      </w:pPr>
      <w:r>
        <w:rPr>
          <w:rFonts w:hint="eastAsia" w:ascii="仿宋" w:hAnsi="仿宋" w:eastAsia="仿宋" w:cs="仿宋"/>
          <w:sz w:val="32"/>
          <w:szCs w:val="32"/>
        </w:rPr>
        <w:t xml:space="preserve">    资金投入单位得分14分。预算编制经过科学论证；预算内容与项目内容匹配；</w:t>
      </w:r>
      <w:r>
        <w:rPr>
          <w:rFonts w:hint="eastAsia" w:ascii="仿宋" w:hAnsi="仿宋" w:eastAsia="仿宋" w:cs="仿宋"/>
          <w:color w:val="000000"/>
          <w:kern w:val="0"/>
          <w:sz w:val="32"/>
          <w:szCs w:val="32"/>
        </w:rPr>
        <w:t>预算额度测算依据充分，按照标准编制；预算确定的项目投资额或资金量与工作任务相匹配。预算资金分配依据充分；资金分配额度合理，与项目单位或地方实际相适应。</w:t>
      </w:r>
    </w:p>
    <w:p>
      <w:pPr>
        <w:spacing w:line="540" w:lineRule="exact"/>
        <w:ind w:firstLine="600" w:firstLineChars="200"/>
        <w:outlineLvl w:val="0"/>
        <w:rPr>
          <w:rFonts w:ascii="仿宋" w:hAnsi="仿宋" w:eastAsia="仿宋" w:cs="仿宋"/>
        </w:rPr>
      </w:pPr>
      <w:bookmarkStart w:id="32" w:name="_Toc21876_WPSOffice_Level2"/>
      <w:r>
        <w:rPr>
          <w:rFonts w:hint="eastAsia" w:ascii="仿宋" w:hAnsi="仿宋" w:eastAsia="仿宋" w:cs="仿宋"/>
        </w:rPr>
        <w:t>（二）项目过程情况。</w:t>
      </w:r>
      <w:bookmarkEnd w:id="32"/>
    </w:p>
    <w:p>
      <w:pPr>
        <w:spacing w:line="54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项目过程整体得分 29 分。</w:t>
      </w:r>
    </w:p>
    <w:p>
      <w:pPr>
        <w:spacing w:line="54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其中：资金管理单位得分17分。预算资金7</w:t>
      </w:r>
      <w:r>
        <w:rPr>
          <w:rFonts w:hint="eastAsia" w:ascii="仿宋" w:hAnsi="仿宋" w:eastAsia="仿宋" w:cs="仿宋"/>
          <w:sz w:val="32"/>
          <w:szCs w:val="32"/>
          <w:lang w:val="en-US" w:eastAsia="zh-CN"/>
        </w:rPr>
        <w:t>7</w:t>
      </w:r>
      <w:r>
        <w:rPr>
          <w:rFonts w:hint="eastAsia" w:ascii="仿宋" w:hAnsi="仿宋" w:eastAsia="仿宋" w:cs="仿宋"/>
          <w:sz w:val="32"/>
          <w:szCs w:val="32"/>
        </w:rPr>
        <w:t>万，实际到位资金</w:t>
      </w:r>
      <w:r>
        <w:rPr>
          <w:rFonts w:hint="eastAsia" w:ascii="仿宋" w:hAnsi="仿宋" w:eastAsia="仿宋" w:cs="仿宋"/>
          <w:sz w:val="32"/>
          <w:szCs w:val="32"/>
          <w:lang w:val="en-US" w:eastAsia="zh-CN"/>
        </w:rPr>
        <w:t>52.28</w:t>
      </w:r>
      <w:r>
        <w:rPr>
          <w:rFonts w:hint="eastAsia" w:ascii="仿宋" w:hAnsi="仿宋" w:eastAsia="仿宋" w:cs="仿宋"/>
          <w:sz w:val="32"/>
          <w:szCs w:val="32"/>
        </w:rPr>
        <w:t>万元，实际到位资金与预算资金的比率为</w:t>
      </w:r>
      <w:r>
        <w:rPr>
          <w:rFonts w:hint="eastAsia" w:ascii="仿宋" w:hAnsi="仿宋" w:eastAsia="仿宋" w:cs="仿宋"/>
          <w:sz w:val="32"/>
          <w:szCs w:val="32"/>
          <w:lang w:val="en-US" w:eastAsia="zh-CN"/>
        </w:rPr>
        <w:t>67.9</w:t>
      </w:r>
      <w:r>
        <w:rPr>
          <w:rFonts w:hint="eastAsia" w:ascii="仿宋" w:hAnsi="仿宋" w:eastAsia="仿宋" w:cs="仿宋"/>
          <w:sz w:val="32"/>
          <w:szCs w:val="32"/>
        </w:rPr>
        <w:t>%，资金落实后，能够基本保障项目顺利实施。项目预算资金支出进度3月底、6月底、10月底、12月底分别达到15%、30%、42%、</w:t>
      </w:r>
      <w:r>
        <w:rPr>
          <w:rFonts w:hint="eastAsia" w:ascii="仿宋" w:hAnsi="仿宋" w:eastAsia="仿宋" w:cs="仿宋"/>
          <w:sz w:val="32"/>
          <w:szCs w:val="32"/>
          <w:lang w:val="en-US" w:eastAsia="zh-CN"/>
        </w:rPr>
        <w:t>67.9</w:t>
      </w:r>
      <w:r>
        <w:rPr>
          <w:rFonts w:hint="eastAsia" w:ascii="仿宋" w:hAnsi="仿宋" w:eastAsia="仿宋" w:cs="仿宋"/>
          <w:sz w:val="32"/>
          <w:szCs w:val="32"/>
        </w:rPr>
        <w:t>%。项目支出符合国家财经法规和财务管理制度，由合法票据支持佐证；资金的拨付有完整的审批程序和手续；符合项目预算批复或合同规定的用途；不存在截留、挤占、挪用、虚列支出等情况。</w:t>
      </w:r>
    </w:p>
    <w:p>
      <w:pPr>
        <w:spacing w:line="54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组织实施单位得分12分。已制定玉田县司法局财务管理制度，保证支出项目符合财务和业务管理规定；财务和业务管理制度设定合法、合规、完整。财务人员能够遵守相关法律法规和财务管理规定；项目调整及支出调整手续完备，均是在获得财政部门相关业务科室同意后进行；项目合同书、验收报告、技术鉴定等资料齐全并能够及时归档。</w:t>
      </w:r>
    </w:p>
    <w:p>
      <w:pPr>
        <w:spacing w:line="540" w:lineRule="exact"/>
        <w:ind w:firstLine="600" w:firstLineChars="200"/>
        <w:outlineLvl w:val="0"/>
        <w:rPr>
          <w:rFonts w:ascii="仿宋" w:hAnsi="仿宋" w:eastAsia="仿宋" w:cs="仿宋"/>
        </w:rPr>
      </w:pPr>
      <w:bookmarkStart w:id="33" w:name="_Toc4966_WPSOffice_Level2"/>
      <w:r>
        <w:rPr>
          <w:rFonts w:hint="eastAsia" w:ascii="仿宋" w:hAnsi="仿宋" w:eastAsia="仿宋" w:cs="仿宋"/>
        </w:rPr>
        <w:t>（三）项目产出情况。</w:t>
      </w:r>
      <w:bookmarkEnd w:id="33"/>
    </w:p>
    <w:p>
      <w:pPr>
        <w:spacing w:line="54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项目产出整体得分 19分。</w:t>
      </w:r>
    </w:p>
    <w:p>
      <w:pPr>
        <w:spacing w:line="54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其中：产出数量6分。项目实施的实际产出数与计划产出数的比率相符。产出质量3分。质量达标产出数一定时期（本年度或项目期）内实际达到既定质量标准的产品或服务数量。产出时效4分。实际完成时间、计划完成时间反映和考核项目产出时效目标的实现程度。产出成本6分。完成项目计划工作目标的实际节约成本与计划成本的比率，考核项目的成本节约程度。</w:t>
      </w:r>
    </w:p>
    <w:p>
      <w:pPr>
        <w:spacing w:line="540" w:lineRule="exact"/>
        <w:ind w:firstLine="600" w:firstLineChars="200"/>
        <w:outlineLvl w:val="0"/>
        <w:rPr>
          <w:rFonts w:ascii="仿宋" w:hAnsi="仿宋" w:eastAsia="仿宋" w:cs="仿宋"/>
        </w:rPr>
      </w:pPr>
      <w:bookmarkStart w:id="34" w:name="_Toc5258_WPSOffice_Level2"/>
      <w:r>
        <w:rPr>
          <w:rFonts w:hint="eastAsia" w:ascii="仿宋" w:hAnsi="仿宋" w:eastAsia="仿宋" w:cs="仿宋"/>
        </w:rPr>
        <w:t>（四）项目效益情况。</w:t>
      </w:r>
      <w:bookmarkEnd w:id="34"/>
    </w:p>
    <w:p>
      <w:pPr>
        <w:spacing w:line="54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项目效益整体得分3分。</w:t>
      </w:r>
    </w:p>
    <w:p>
      <w:pPr>
        <w:spacing w:line="54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其中：项目效益3分。项目实施所产生的社会效益-社会稳定水平，按照预期计划按时完成；经济效益-外宣品发放使用量占生产的比列，指标值为不小于80%；生态效益-水电能源节约率，指标值为不小于80%，可持续影响-通过开展人民调解、普法宣传活动，使社会稳定指数增加。</w:t>
      </w:r>
    </w:p>
    <w:p>
      <w:pPr>
        <w:spacing w:line="54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满意度指标-群众参与者满意度-行政复议活动参与者满意度情况（行政复议参与者满意人数占参与人数的比例，指标值&gt;=80。以上指标是根据计划安排确定；满意度指标-服务对象满意度指标-服务对象满意度，指标值&gt;=80。</w:t>
      </w:r>
    </w:p>
    <w:p>
      <w:pPr>
        <w:spacing w:line="540" w:lineRule="exact"/>
        <w:ind w:firstLine="602" w:firstLineChars="200"/>
        <w:rPr>
          <w:rFonts w:ascii="仿宋" w:hAnsi="仿宋" w:eastAsia="仿宋" w:cs="仿宋"/>
          <w:b/>
          <w:bCs/>
        </w:rPr>
      </w:pPr>
      <w:bookmarkStart w:id="35" w:name="_Toc7777_WPSOffice_Level1"/>
      <w:r>
        <w:rPr>
          <w:rFonts w:hint="eastAsia" w:ascii="仿宋" w:hAnsi="仿宋" w:eastAsia="仿宋" w:cs="仿宋"/>
          <w:b/>
          <w:bCs/>
        </w:rPr>
        <w:t>五、绩效评价结果</w:t>
      </w:r>
      <w:bookmarkEnd w:id="35"/>
    </w:p>
    <w:p>
      <w:pPr>
        <w:spacing w:line="54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我单位经过认真的绩效评价，实行评分制，评价结果为9</w:t>
      </w:r>
      <w:r>
        <w:rPr>
          <w:rFonts w:hint="eastAsia" w:ascii="仿宋" w:hAnsi="仿宋" w:eastAsia="仿宋" w:cs="仿宋"/>
          <w:sz w:val="32"/>
          <w:szCs w:val="32"/>
          <w:lang w:val="en-US" w:eastAsia="zh-CN"/>
        </w:rPr>
        <w:t>1</w:t>
      </w:r>
      <w:r>
        <w:rPr>
          <w:rFonts w:hint="eastAsia" w:ascii="仿宋" w:hAnsi="仿宋" w:eastAsia="仿宋" w:cs="仿宋"/>
          <w:sz w:val="32"/>
          <w:szCs w:val="32"/>
        </w:rPr>
        <w:t>分。优秀（≥90分）。</w:t>
      </w:r>
    </w:p>
    <w:p>
      <w:pPr>
        <w:spacing w:line="540" w:lineRule="exact"/>
        <w:ind w:firstLine="602" w:firstLineChars="200"/>
        <w:rPr>
          <w:rFonts w:ascii="仿宋" w:hAnsi="仿宋" w:eastAsia="仿宋" w:cs="仿宋"/>
          <w:b/>
          <w:bCs/>
        </w:rPr>
      </w:pPr>
      <w:bookmarkStart w:id="36" w:name="_Toc24196_WPSOffice_Level1"/>
      <w:r>
        <w:rPr>
          <w:rFonts w:hint="eastAsia" w:ascii="仿宋" w:hAnsi="仿宋" w:eastAsia="仿宋" w:cs="仿宋"/>
          <w:b/>
          <w:bCs/>
        </w:rPr>
        <w:t>六、存在的问题及原因分析</w:t>
      </w:r>
      <w:bookmarkEnd w:id="36"/>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在绩效重点评价决策项目过程中，立项程序规范性，事前对经过必要的可行性研究、专家论证、风险评估、绩效评估、集体决策中可行性研究、专家论证采取的方式简单，思路单一。近期暂无立项项目，关注度不够。</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在项目过程中，资金管理预算执行率较低，实际支出金额过低。</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在项目产出过程中，产出质量项目实际完成时间与计划完成时间的有差距，质量达标产出数较低，应按照项目实施单位设立绩效目标时依据计划标准、行业标准、历史标准或其他标准。</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在项目效益上，实施效益不明显，项目实施所产生的社会效益、经济效益、生态效益、可持续影响等应选择地设置和细化。</w:t>
      </w:r>
    </w:p>
    <w:p>
      <w:pPr>
        <w:spacing w:line="600" w:lineRule="exact"/>
        <w:ind w:firstLine="602" w:firstLineChars="200"/>
        <w:rPr>
          <w:rFonts w:ascii="仿宋" w:hAnsi="仿宋" w:eastAsia="仿宋" w:cs="仿宋"/>
          <w:b/>
          <w:bCs/>
        </w:rPr>
      </w:pPr>
      <w:bookmarkStart w:id="37" w:name="_Toc13523_WPSOffice_Level1"/>
      <w:r>
        <w:rPr>
          <w:rFonts w:hint="eastAsia" w:ascii="仿宋" w:hAnsi="仿宋" w:eastAsia="仿宋" w:cs="仿宋"/>
          <w:b/>
          <w:bCs/>
        </w:rPr>
        <w:t>七、有关建议</w:t>
      </w:r>
      <w:bookmarkEnd w:id="37"/>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1.加强项目绩效管理，提高预算绩效认识，加强学习。 密切配合，及时在事前制定明确、细化、量化且可考核的年度绩效目标，并依据年度目标组织开展项目工作，做到绩效目标可考量，从而提高预算绩效管理效果。</w:t>
      </w:r>
    </w:p>
    <w:p>
      <w:pPr>
        <w:spacing w:line="540" w:lineRule="exact"/>
        <w:ind w:firstLine="640" w:firstLineChars="200"/>
        <w:rPr>
          <w:rFonts w:ascii="仿宋" w:hAnsi="仿宋" w:eastAsia="仿宋" w:cs="仿宋"/>
          <w:sz w:val="32"/>
          <w:szCs w:val="32"/>
        </w:rPr>
      </w:pPr>
      <w:r>
        <w:rPr>
          <w:rFonts w:hint="eastAsia" w:ascii="仿宋" w:hAnsi="仿宋" w:eastAsia="仿宋" w:cs="仿宋"/>
          <w:sz w:val="32"/>
          <w:szCs w:val="32"/>
        </w:rPr>
        <w:t>2.预算申报要做到细化、量化，根据项目实施的具体工 作量，通过科学合理的测算人、财、物的消耗，确保申报预 算的科学性、准确性，同时预算申报要与项目绩效目标进行 结合，确保预算与产出目标匹配一致，最终保障项目的实施按计划执行，并能最终进行量化考核。</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3.加强绩效目标管理。首先，理清绩效目标管理的工作 流程；其次，要确定绩效目标与实际工作的联系，绩效目标 的设定既要能与实际工作紧密联系，又要能清晰反映预算资 金的预期产出和效果。绩效目标应当从数量、质量、成本、时效以及经济效益、社会效益、生态效益、可持续影响、满 意度等方面进行细化，尽量进行定量表述；第三，有意识收集相应指标历史数据、行业数据作为绩效目标考评的基础；最后，预算执行结束后，要及时对</w:t>
      </w:r>
    </w:p>
    <w:p>
      <w:pPr>
        <w:numPr>
          <w:ilvl w:val="0"/>
          <w:numId w:val="3"/>
        </w:numPr>
        <w:spacing w:line="600" w:lineRule="exact"/>
        <w:ind w:firstLine="602" w:firstLineChars="200"/>
        <w:rPr>
          <w:rFonts w:ascii="仿宋" w:hAnsi="仿宋" w:eastAsia="仿宋" w:cs="仿宋"/>
          <w:b/>
          <w:bCs/>
        </w:rPr>
      </w:pPr>
      <w:bookmarkStart w:id="38" w:name="_Toc7856_WPSOffice_Level1"/>
      <w:r>
        <w:rPr>
          <w:rFonts w:hint="eastAsia" w:ascii="仿宋" w:hAnsi="仿宋" w:eastAsia="仿宋" w:cs="仿宋"/>
          <w:b/>
          <w:bCs/>
        </w:rPr>
        <w:t>其他需要说明的问题</w:t>
      </w:r>
      <w:bookmarkEnd w:id="38"/>
    </w:p>
    <w:p>
      <w:pPr>
        <w:tabs>
          <w:tab w:val="left" w:pos="740"/>
        </w:tabs>
        <w:jc w:val="left"/>
        <w:rPr>
          <w:rFonts w:hint="eastAsia" w:ascii="仿宋" w:hAnsi="仿宋" w:eastAsia="仿宋" w:cs="仿宋"/>
          <w:sz w:val="32"/>
          <w:szCs w:val="32"/>
        </w:rPr>
      </w:pPr>
      <w:r>
        <w:rPr>
          <w:rFonts w:hint="eastAsia"/>
        </w:rPr>
        <w:tab/>
      </w:r>
      <w:r>
        <w:rPr>
          <w:rFonts w:hint="eastAsia" w:ascii="仿宋" w:hAnsi="仿宋" w:eastAsia="仿宋" w:cs="仿宋"/>
          <w:sz w:val="32"/>
          <w:szCs w:val="32"/>
        </w:rPr>
        <w:t>无</w:t>
      </w:r>
    </w:p>
    <w:p>
      <w:pPr>
        <w:tabs>
          <w:tab w:val="left" w:pos="740"/>
        </w:tabs>
        <w:jc w:val="left"/>
        <w:rPr>
          <w:rFonts w:hint="eastAsia" w:ascii="仿宋" w:hAnsi="仿宋" w:eastAsia="仿宋" w:cs="仿宋"/>
          <w:sz w:val="32"/>
          <w:szCs w:val="32"/>
        </w:rPr>
      </w:pPr>
    </w:p>
    <w:p>
      <w:pPr>
        <w:tabs>
          <w:tab w:val="left" w:pos="740"/>
        </w:tabs>
        <w:jc w:val="left"/>
        <w:rPr>
          <w:rFonts w:hint="eastAsia" w:ascii="仿宋" w:hAnsi="仿宋" w:eastAsia="仿宋" w:cs="仿宋"/>
          <w:sz w:val="32"/>
          <w:szCs w:val="32"/>
        </w:rPr>
      </w:pPr>
    </w:p>
    <w:p>
      <w:pPr>
        <w:tabs>
          <w:tab w:val="left" w:pos="740"/>
        </w:tabs>
        <w:jc w:val="left"/>
        <w:rPr>
          <w:rFonts w:hint="eastAsia" w:ascii="仿宋" w:hAnsi="仿宋" w:eastAsia="仿宋" w:cs="仿宋"/>
          <w:sz w:val="32"/>
          <w:szCs w:val="32"/>
          <w:lang w:eastAsia="zh-CN"/>
        </w:rPr>
      </w:pPr>
      <w:r>
        <w:rPr>
          <w:rFonts w:hint="eastAsia" w:ascii="仿宋" w:hAnsi="仿宋" w:eastAsia="仿宋" w:cs="仿宋"/>
          <w:sz w:val="32"/>
          <w:szCs w:val="32"/>
          <w:lang w:eastAsia="zh-CN"/>
        </w:rPr>
        <w:pict>
          <v:shape id="_x0000_i1026" o:spt="75" alt="9f8a2e552a6a6e82ba6b4f5762190ca" type="#_x0000_t75" style="height:784.8pt;width:441.45pt;" filled="f" o:preferrelative="t" stroked="f" coordsize="21600,21600">
            <v:path/>
            <v:fill on="f" focussize="0,0"/>
            <v:stroke on="f"/>
            <v:imagedata r:id="rId4" o:title="9f8a2e552a6a6e82ba6b4f5762190ca"/>
            <o:lock v:ext="edit" aspectratio="t"/>
            <w10:wrap type="none"/>
            <w10:anchorlock/>
          </v:shape>
        </w:pict>
      </w:r>
      <w:bookmarkStart w:id="39" w:name="_GoBack"/>
      <w:bookmarkEnd w:id="39"/>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A327E4F"/>
    <w:multiLevelType w:val="singleLevel"/>
    <w:tmpl w:val="0A327E4F"/>
    <w:lvl w:ilvl="0" w:tentative="0">
      <w:start w:val="1"/>
      <w:numFmt w:val="chineseCounting"/>
      <w:suff w:val="nothing"/>
      <w:lvlText w:val="%1、"/>
      <w:lvlJc w:val="left"/>
      <w:rPr>
        <w:rFonts w:hint="eastAsia"/>
      </w:rPr>
    </w:lvl>
  </w:abstractNum>
  <w:abstractNum w:abstractNumId="1">
    <w:nsid w:val="51982DE8"/>
    <w:multiLevelType w:val="singleLevel"/>
    <w:tmpl w:val="51982DE8"/>
    <w:lvl w:ilvl="0" w:tentative="0">
      <w:start w:val="8"/>
      <w:numFmt w:val="chineseCounting"/>
      <w:suff w:val="nothing"/>
      <w:lvlText w:val="%1、"/>
      <w:lvlJc w:val="left"/>
      <w:rPr>
        <w:rFonts w:hint="eastAsia"/>
      </w:rPr>
    </w:lvl>
  </w:abstractNum>
  <w:abstractNum w:abstractNumId="2">
    <w:nsid w:val="65F42854"/>
    <w:multiLevelType w:val="singleLevel"/>
    <w:tmpl w:val="65F42854"/>
    <w:lvl w:ilvl="0" w:tentative="0">
      <w:start w:val="2"/>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312F"/>
    <w:rsid w:val="00010511"/>
    <w:rsid w:val="000D7DED"/>
    <w:rsid w:val="000F312F"/>
    <w:rsid w:val="00112DDA"/>
    <w:rsid w:val="00161653"/>
    <w:rsid w:val="001C0268"/>
    <w:rsid w:val="002A65A3"/>
    <w:rsid w:val="002E7182"/>
    <w:rsid w:val="003B18F5"/>
    <w:rsid w:val="0042483D"/>
    <w:rsid w:val="00463414"/>
    <w:rsid w:val="00523D41"/>
    <w:rsid w:val="005A16AA"/>
    <w:rsid w:val="005A7D2A"/>
    <w:rsid w:val="005E3978"/>
    <w:rsid w:val="006363B2"/>
    <w:rsid w:val="00653D98"/>
    <w:rsid w:val="00694771"/>
    <w:rsid w:val="006C17B1"/>
    <w:rsid w:val="00872C13"/>
    <w:rsid w:val="008E46CA"/>
    <w:rsid w:val="00993A1C"/>
    <w:rsid w:val="00995F8A"/>
    <w:rsid w:val="009A28DD"/>
    <w:rsid w:val="00B879C9"/>
    <w:rsid w:val="00BE4E06"/>
    <w:rsid w:val="00C33F6D"/>
    <w:rsid w:val="00C66C04"/>
    <w:rsid w:val="00CD295F"/>
    <w:rsid w:val="00DC39E5"/>
    <w:rsid w:val="00E30D2A"/>
    <w:rsid w:val="00E96AFF"/>
    <w:rsid w:val="00F462D5"/>
    <w:rsid w:val="00F51337"/>
    <w:rsid w:val="10344175"/>
    <w:rsid w:val="10950344"/>
    <w:rsid w:val="14C544DE"/>
    <w:rsid w:val="157B1F9C"/>
    <w:rsid w:val="18316FEC"/>
    <w:rsid w:val="1A104155"/>
    <w:rsid w:val="1BB81890"/>
    <w:rsid w:val="1CD83AD4"/>
    <w:rsid w:val="207A7D01"/>
    <w:rsid w:val="227C59C3"/>
    <w:rsid w:val="237B17C4"/>
    <w:rsid w:val="267B10B4"/>
    <w:rsid w:val="28E31734"/>
    <w:rsid w:val="2A6A1210"/>
    <w:rsid w:val="2ACE1A94"/>
    <w:rsid w:val="2B3803C2"/>
    <w:rsid w:val="2E183C78"/>
    <w:rsid w:val="2E722C7C"/>
    <w:rsid w:val="2EBC5DD8"/>
    <w:rsid w:val="2F7D571C"/>
    <w:rsid w:val="3DED4A2C"/>
    <w:rsid w:val="3E366E0B"/>
    <w:rsid w:val="3E606C0D"/>
    <w:rsid w:val="3FC64A7F"/>
    <w:rsid w:val="42AC2CB5"/>
    <w:rsid w:val="4A2753E1"/>
    <w:rsid w:val="4C513BE2"/>
    <w:rsid w:val="4D837AA9"/>
    <w:rsid w:val="500752BA"/>
    <w:rsid w:val="50DC6B4A"/>
    <w:rsid w:val="548B335C"/>
    <w:rsid w:val="5A392CCC"/>
    <w:rsid w:val="5B787EC4"/>
    <w:rsid w:val="66A44AC7"/>
    <w:rsid w:val="6A7F14C0"/>
    <w:rsid w:val="703F154E"/>
    <w:rsid w:val="70E3711D"/>
    <w:rsid w:val="7A615F8B"/>
    <w:rsid w:val="7B136824"/>
    <w:rsid w:val="7D8B382E"/>
  </w:rsids>
  <m:mathPr>
    <m:mathFont m:val="Cambria Math"/>
    <m:brkBin m:val="before"/>
    <m:brkBinSub m:val="--"/>
    <m:smallFrac m:val="1"/>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header"/>
    <w:basedOn w:val="1"/>
    <w:link w:val="6"/>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locked/>
    <w:uiPriority w:val="99"/>
    <w:rPr>
      <w:rFonts w:ascii="Times New Roman" w:hAnsi="Times New Roman" w:eastAsia="仿宋_GB2312" w:cs="Times New Roman"/>
      <w:sz w:val="18"/>
      <w:szCs w:val="18"/>
    </w:rPr>
  </w:style>
  <w:style w:type="character" w:customStyle="1" w:styleId="7">
    <w:name w:val="页脚 Char"/>
    <w:basedOn w:val="5"/>
    <w:link w:val="2"/>
    <w:qFormat/>
    <w:locked/>
    <w:uiPriority w:val="99"/>
    <w:rPr>
      <w:rFonts w:ascii="Times New Roman" w:hAnsi="Times New Roman" w:eastAsia="仿宋_GB2312" w:cs="Times New Roman"/>
      <w:sz w:val="18"/>
      <w:szCs w:val="18"/>
    </w:rPr>
  </w:style>
  <w:style w:type="paragraph" w:customStyle="1" w:styleId="8">
    <w:name w:val="Default"/>
    <w:qFormat/>
    <w:uiPriority w:val="99"/>
    <w:pPr>
      <w:widowControl w:val="0"/>
      <w:autoSpaceDE w:val="0"/>
      <w:autoSpaceDN w:val="0"/>
      <w:adjustRightInd w:val="0"/>
    </w:pPr>
    <w:rPr>
      <w:rFonts w:ascii="仿宋" w:hAnsi="Calibri" w:eastAsia="仿宋" w:cs="仿宋"/>
      <w:color w:val="000000"/>
      <w:sz w:val="24"/>
      <w:szCs w:val="24"/>
      <w:lang w:val="en-US" w:eastAsia="zh-CN" w:bidi="ar-SA"/>
    </w:rPr>
  </w:style>
  <w:style w:type="paragraph" w:customStyle="1" w:styleId="9">
    <w:name w:val="标题 #1"/>
    <w:basedOn w:val="1"/>
    <w:qFormat/>
    <w:uiPriority w:val="0"/>
    <w:pPr>
      <w:spacing w:after="4240" w:line="658" w:lineRule="exact"/>
      <w:jc w:val="center"/>
      <w:outlineLvl w:val="0"/>
    </w:pPr>
    <w:rPr>
      <w:rFonts w:ascii="宋体" w:hAnsi="宋体" w:eastAsia="宋体" w:cs="宋体"/>
      <w:sz w:val="44"/>
      <w:szCs w:val="44"/>
    </w:rPr>
  </w:style>
  <w:style w:type="paragraph" w:customStyle="1" w:styleId="10">
    <w:name w:val="正文文本1"/>
    <w:basedOn w:val="1"/>
    <w:qFormat/>
    <w:uiPriority w:val="0"/>
    <w:pPr>
      <w:spacing w:line="434" w:lineRule="auto"/>
      <w:ind w:firstLine="400"/>
    </w:pPr>
    <w:rPr>
      <w:rFonts w:ascii="宋体" w:hAnsi="宋体" w:eastAsia="宋体" w:cs="宋体"/>
      <w:szCs w:val="30"/>
    </w:rPr>
  </w:style>
  <w:style w:type="paragraph" w:customStyle="1" w:styleId="11">
    <w:name w:val="WPSOffice手动目录 1"/>
    <w:qFormat/>
    <w:uiPriority w:val="0"/>
    <w:rPr>
      <w:rFonts w:ascii="Calibri" w:hAnsi="Calibri" w:eastAsia="宋体" w:cs="Times New Roman"/>
      <w:lang w:val="en-US" w:eastAsia="zh-CN" w:bidi="ar-SA"/>
    </w:rPr>
  </w:style>
  <w:style w:type="paragraph" w:customStyle="1" w:styleId="12">
    <w:name w:val="WPSOffice手动目录 2"/>
    <w:qFormat/>
    <w:uiPriority w:val="0"/>
    <w:pPr>
      <w:ind w:left="200" w:leftChars="200"/>
    </w:pPr>
    <w:rPr>
      <w:rFonts w:ascii="Calibri" w:hAnsi="Calibri" w:eastAsia="宋体" w:cs="Times New Roman"/>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11</Pages>
  <Words>4510</Words>
  <Characters>4614</Characters>
  <Lines>40</Lines>
  <Paragraphs>11</Paragraphs>
  <TotalTime>13</TotalTime>
  <ScaleCrop>false</ScaleCrop>
  <LinksUpToDate>false</LinksUpToDate>
  <CharactersWithSpaces>4779</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2021-08-31T08:30:00Z</dcterms:created>
  <dc:creator>Microsoft</dc:creator>
  <cp:lastModifiedBy>Administrator</cp:lastModifiedBy>
  <dcterms:modified xsi:type="dcterms:W3CDTF">2024-04-26T09:05:44Z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2745AFFD390A444A8D0E3743CB72D64C</vt:lpwstr>
  </property>
</Properties>
</file>