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 xml:space="preserve">法制宣传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“法制宣传”项目年初安排资金2万元，财政未拨付资金。</w:t>
      </w:r>
    </w:p>
    <w:p>
      <w:pPr>
        <w:spacing w:line="600" w:lineRule="exact"/>
        <w:rPr>
          <w:rFonts w:ascii="仿宋_GB2312" w:eastAsia="仿宋_GB2312"/>
          <w:sz w:val="32"/>
          <w:szCs w:val="32"/>
        </w:rPr>
      </w:pPr>
      <w:r>
        <w:rPr>
          <w:rFonts w:hint="eastAsia" w:ascii="仿宋_GB2312" w:eastAsia="仿宋_GB2312"/>
          <w:sz w:val="32"/>
          <w:szCs w:val="32"/>
        </w:rPr>
        <w:t>（二）项目绩效目标。主要目标为全县开展普法宣传活动购买宣传制品、法律知识考试试卷印刷、开展普法演出宣传等活动经费作保障。资金累计支出进度3月底、6月底、10月底、12月底分别达到20%、50%、80%、100%。项目共设产出指标、效果指标、满意度指标三个一级指标，下设9个三级指标。具体为：1、产出指标-数量指标-开展外宣活动数量（反应开展外宣活动情况），指标值&gt;=6；2、产出指标-数量指标-支持各级新媒体、全媒体项目数量（反应支持新闻出版广播影视行业数字化宣传升级项目情况），指标值=2；3、产出指标—时效指标-完成率（按照要求和计划完成研究任务的项目在所有立项项目中的比例（百分比）），指标值=100；4、效果指标-经济效益指标-外宣品发放使用数量占购买量的比例（%）（反映外宣品的使用程度），指标值,=100；5、效果指标—社会效益指标-对宣传文化事业发展的促进推动作用（通过支开展重点法制宣传项目建设，带动全县宣传文化事业发展的效果），指标值为重点开展法制宣传工作；6、效果指标-连续性指标-长期使用性（能够长期较好地开展展演、展映、展播、展示，长期满足人民群众对法律知识的需求。指标值为不间断地长期开展普法演出、宣传，促进法制文明建设工作开展；7、满意度指标-群众参与者满意度-系列宣传活动参与者满意度情况（系列宣传文化活动参与者满意人数占参与人数的比例，指标值&gt;=80。以上指标是根据计划安排确定。8、满意度指标-服务对象满意度指标-参与群众满意度情况（普法活动服务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年度县本级项目经费未拨付到单位，未按照年初预定执行进度完成。</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（一）项目决策情况。项目旨在为建设法治政府、推行依法行政、全面依法治县重大决策部署，积极推进县行政复议与应诉工作。</w:t>
      </w:r>
    </w:p>
    <w:p>
      <w:pPr>
        <w:ind w:firstLine="640" w:firstLineChars="200"/>
        <w:rPr>
          <w:rFonts w:ascii="仿宋_GB2312" w:eastAsia="仿宋_GB2312"/>
          <w:sz w:val="32"/>
          <w:szCs w:val="32"/>
        </w:rPr>
      </w:pPr>
      <w:r>
        <w:rPr>
          <w:rFonts w:hint="eastAsia" w:ascii="仿宋_GB2312" w:eastAsia="仿宋_GB2312"/>
          <w:sz w:val="32"/>
          <w:szCs w:val="32"/>
        </w:rPr>
        <w:t>（二）项目过程情况。年初安排项目预算资金2万元，财政未拨付到位，资金到位率0%、开展相关业务主要由上级转移支付资金列支。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（三）项目产出情况。（1）数量指标。开展外宣活动次数4次（2）质量指标。培训会议参会率93%。（3）成本指标。业务维修、司法行政机关业务用房和司法所维修成本，严格控制在招标确定的成本内。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（四）项目效益情况。对宣传文化事业发展的促进推动作用89%。</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pStyle w:val="8"/>
        <w:numPr>
          <w:ilvl w:val="0"/>
          <w:numId w:val="3"/>
        </w:numPr>
        <w:spacing w:line="600" w:lineRule="exact"/>
        <w:ind w:firstLineChars="0"/>
        <w:rPr>
          <w:rFonts w:eastAsia="黑体"/>
          <w:sz w:val="32"/>
          <w:szCs w:val="32"/>
        </w:rPr>
      </w:pPr>
      <w:r>
        <w:rPr>
          <w:rFonts w:hint="eastAsia" w:eastAsia="黑体"/>
          <w:sz w:val="32"/>
          <w:szCs w:val="32"/>
        </w:rPr>
        <w:t>主要经验及做法、存在的问题及原因分析</w:t>
      </w:r>
    </w:p>
    <w:p>
      <w:pPr>
        <w:pStyle w:val="8"/>
        <w:spacing w:line="600" w:lineRule="exact"/>
        <w:ind w:left="160" w:leftChars="76" w:firstLine="640"/>
        <w:rPr>
          <w:rFonts w:ascii="仿宋_GB2312" w:eastAsia="仿宋_GB2312"/>
          <w:sz w:val="32"/>
          <w:szCs w:val="32"/>
        </w:rPr>
      </w:pPr>
      <w:r>
        <w:rPr>
          <w:rFonts w:hint="eastAsia" w:ascii="仿宋_GB2312" w:eastAsia="仿宋_GB2312"/>
          <w:sz w:val="32"/>
          <w:szCs w:val="32"/>
        </w:rPr>
        <w:t>县本级项目资金未拨付到位，未能按照年初预定进度执行，上年结转资金较多，影响了当年转移支付预算执行率。业务开展采购不及时，办案资金支出较慢。</w:t>
      </w:r>
    </w:p>
    <w:p>
      <w:pPr>
        <w:numPr>
          <w:ilvl w:val="0"/>
          <w:numId w:val="4"/>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054030cc6e9ede1e0c2ebe2c2e7c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54030cc6e9ede1e0c2ebe2c2e7c663"/>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2B5215AE"/>
    <w:multiLevelType w:val="multilevel"/>
    <w:tmpl w:val="2B5215AE"/>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1F2169"/>
    <w:rsid w:val="003952F6"/>
    <w:rsid w:val="005E6F42"/>
    <w:rsid w:val="006D698D"/>
    <w:rsid w:val="007B014A"/>
    <w:rsid w:val="008D0681"/>
    <w:rsid w:val="00911F7A"/>
    <w:rsid w:val="00AC657D"/>
    <w:rsid w:val="00AE1846"/>
    <w:rsid w:val="00D72339"/>
    <w:rsid w:val="00E029D7"/>
    <w:rsid w:val="00F04C6B"/>
    <w:rsid w:val="00F05CEC"/>
    <w:rsid w:val="03141E75"/>
    <w:rsid w:val="0A4377E7"/>
    <w:rsid w:val="0E3F5742"/>
    <w:rsid w:val="0FD13331"/>
    <w:rsid w:val="12AC3881"/>
    <w:rsid w:val="12FC282C"/>
    <w:rsid w:val="18D6761E"/>
    <w:rsid w:val="1B236EFB"/>
    <w:rsid w:val="23032F7A"/>
    <w:rsid w:val="248A1E14"/>
    <w:rsid w:val="277A2518"/>
    <w:rsid w:val="282F59DC"/>
    <w:rsid w:val="2FCA63EE"/>
    <w:rsid w:val="30806FF1"/>
    <w:rsid w:val="31901730"/>
    <w:rsid w:val="32BF1487"/>
    <w:rsid w:val="365A7206"/>
    <w:rsid w:val="389A7EAA"/>
    <w:rsid w:val="3BCE02C8"/>
    <w:rsid w:val="41EA236C"/>
    <w:rsid w:val="42E816D2"/>
    <w:rsid w:val="4595474B"/>
    <w:rsid w:val="49D67DF9"/>
    <w:rsid w:val="49DC2A26"/>
    <w:rsid w:val="4A31322A"/>
    <w:rsid w:val="4C9F6826"/>
    <w:rsid w:val="51D879E2"/>
    <w:rsid w:val="5DC0578D"/>
    <w:rsid w:val="5E507E13"/>
    <w:rsid w:val="63AF0C61"/>
    <w:rsid w:val="663F7267"/>
    <w:rsid w:val="72877E69"/>
    <w:rsid w:val="76274EFB"/>
    <w:rsid w:val="7C4B0358"/>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1778</Words>
  <Characters>1833</Characters>
  <Lines>13</Lines>
  <Paragraphs>3</Paragraphs>
  <TotalTime>11</TotalTime>
  <ScaleCrop>false</ScaleCrop>
  <LinksUpToDate>false</LinksUpToDate>
  <CharactersWithSpaces>1836</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2024-04-26T08:45:20Z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BD5DEDCD5B2B4DD49F9585C0C8F5C09A</vt:lpwstr>
  </property>
</Properties>
</file>