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玉田县司法局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rPr>
        <w:t xml:space="preserve"> 法律援助 </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rPr>
          <w:rFonts w:ascii="仿宋_GB2312" w:eastAsia="仿宋_GB2312"/>
          <w:sz w:val="32"/>
          <w:szCs w:val="32"/>
        </w:rPr>
      </w:pPr>
      <w:r>
        <w:rPr>
          <w:rFonts w:hint="eastAsia" w:ascii="仿宋_GB2312" w:eastAsia="仿宋_GB2312"/>
          <w:sz w:val="32"/>
          <w:szCs w:val="32"/>
        </w:rPr>
        <w:t>（一）项目概况。</w:t>
      </w:r>
    </w:p>
    <w:p>
      <w:pPr>
        <w:spacing w:line="600" w:lineRule="exact"/>
        <w:rPr>
          <w:rFonts w:ascii="仿宋_GB2312" w:eastAsia="仿宋_GB2312"/>
          <w:sz w:val="32"/>
          <w:szCs w:val="32"/>
        </w:rPr>
      </w:pPr>
      <w:r>
        <w:rPr>
          <w:rFonts w:hint="eastAsia" w:ascii="仿宋_GB2312" w:eastAsia="仿宋_GB2312"/>
          <w:sz w:val="32"/>
          <w:szCs w:val="32"/>
        </w:rPr>
        <w:t>“法律援助”项目年初安排资金10000元，财政未拨付资金。</w:t>
      </w:r>
    </w:p>
    <w:p>
      <w:pPr>
        <w:spacing w:line="600" w:lineRule="exact"/>
        <w:rPr>
          <w:rFonts w:ascii="仿宋_GB2312" w:eastAsia="仿宋_GB2312"/>
          <w:sz w:val="32"/>
          <w:szCs w:val="32"/>
        </w:rPr>
      </w:pPr>
      <w:r>
        <w:rPr>
          <w:rFonts w:hint="eastAsia" w:ascii="仿宋_GB2312" w:eastAsia="仿宋_GB2312"/>
          <w:sz w:val="32"/>
          <w:szCs w:val="32"/>
        </w:rPr>
        <w:t>（二）项目绩效目标。项目主要目标为指导指派社会律师充分参与法律援助工作，完善社会律师法律援助值班制度，法援对象受助率达到100%。资金累计支出进度3月底、6月底、10月底、12月底分别达到30%、60%、80%、100%。项目共设产出指标、效果指标、满意度指标三个一级指标，下设9个三级指标。具体为：1、产出指标-质量指标-符合条件申报对象覆盖率（享受扶助政策人数占符合条件申报对象总数的比例），指标值&gt;=100；2、产出指标-数量指标-法律援助案件受理件数（受理法律援助案件数量），指标值&gt;=200；3、产出指标—时效指标-完成率（按照要求和计划完成研究任务的项目在所有立项项目中的比例（百分比））指标值&gt;=90；4、效果指标-社会效益指标-法律援助案件办结率（已办结法律援助那件占受理案件比例），指标值&gt;=90；5、效果指标—社会效益指标-提供法律咨询数量（为社会提供法律咨询服务数量），指标值=300；6、效果指标—社会效益指标-社会稳定水平（通过实施法律援助救助政策促进社会稳定水平逐步提高百分点），指标值=10；7、满意度指标-群众满意度-（群众满意度数量占总数的比例），指标值=100。8、满意度指标-服务对象满意度指标-参与群众满意度情况（法律援助满意人数占参与人数的比例），指标值&gt;=80。以上指标是根据计划安排确定。9、满意度指标-社会公众投诉率（投诉人数占服务总人数的比例），指标值&lt;=2。</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绩效评价目的、对象和范围。绩效评价对象为当年所有财政项目资金（既包含部门预算项目资金，也包含上年结转资金）。</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年度县本级法律援助经费未拨付到单位，未按照年初预定执行进度完成。</w:t>
      </w:r>
    </w:p>
    <w:p>
      <w:pPr>
        <w:spacing w:line="600" w:lineRule="exact"/>
        <w:ind w:firstLine="640" w:firstLineChars="200"/>
        <w:rPr>
          <w:rFonts w:eastAsia="黑体"/>
          <w:sz w:val="32"/>
          <w:szCs w:val="32"/>
        </w:rPr>
      </w:pPr>
      <w:r>
        <w:rPr>
          <w:rFonts w:hint="eastAsia" w:eastAsia="黑体"/>
          <w:sz w:val="32"/>
          <w:szCs w:val="32"/>
        </w:rPr>
        <w:t>四、绩效评价指标分析</w:t>
      </w:r>
    </w:p>
    <w:p>
      <w:pPr>
        <w:ind w:firstLine="640" w:firstLineChars="200"/>
        <w:rPr>
          <w:rFonts w:ascii="仿宋_GB2312" w:eastAsia="仿宋_GB2312"/>
          <w:sz w:val="32"/>
          <w:szCs w:val="32"/>
        </w:rPr>
      </w:pPr>
      <w:r>
        <w:rPr>
          <w:rFonts w:hint="eastAsia" w:ascii="仿宋_GB2312" w:eastAsia="仿宋_GB2312"/>
          <w:sz w:val="32"/>
          <w:szCs w:val="32"/>
        </w:rPr>
        <w:t>（一）项目决策情况。项目旨在提高我县人民法律意识和法律素质，提升法治化管理水平，建立完善的法律援助规范体系，推动全县法律援助工作长足发展，促进全县的民主与法制建设。</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（二）项目过程情况。年初安排项目预算资金1万元，财政未拨付到位，资金到位率0%、开展相关业务主要由上级转移支付资金列支。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（三）项目产出情况。（1）数量指标。办理援助案件数量204件，（2）质量指标。当年购置业务设备合格率100%，安置对象帮教率97%。</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（3）时效指标。当年业务采购项目完成率30%，组织人民调解培训2次。</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（4）成本指标。业普法宣传册成本利用率97%，充分节约预算财政资金。</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（四）项目效益情况。社区服刑人员再犯罪率&lt;=0.15%，刑满释放人员核查率100%，法律援助办结率95%以上。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3.满意度指标，受援群众满意度100%，服务对象满意度100%，业务活动参与者满意度100%。</w:t>
      </w:r>
    </w:p>
    <w:p>
      <w:pPr>
        <w:pStyle w:val="8"/>
        <w:numPr>
          <w:ilvl w:val="0"/>
          <w:numId w:val="2"/>
        </w:numPr>
        <w:spacing w:line="600" w:lineRule="exact"/>
        <w:ind w:firstLineChars="0"/>
        <w:rPr>
          <w:rFonts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eastAsia="黑体"/>
          <w:sz w:val="32"/>
          <w:szCs w:val="32"/>
        </w:rPr>
      </w:pPr>
      <w:r>
        <w:rPr>
          <w:rFonts w:hint="eastAsia" w:ascii="仿宋_GB2312" w:eastAsia="仿宋_GB2312"/>
          <w:sz w:val="32"/>
          <w:szCs w:val="32"/>
        </w:rPr>
        <w:t>县本级项目资金未拨付到位，未能按照年初预定进度执行，上年结转资金较多，影响了当年转移支付预算执行率。业务开展采购不及时，办案资金支出较慢。</w:t>
      </w:r>
    </w:p>
    <w:p>
      <w:pPr>
        <w:numPr>
          <w:ilvl w:val="0"/>
          <w:numId w:val="3"/>
        </w:numPr>
        <w:spacing w:line="600" w:lineRule="exact"/>
        <w:ind w:firstLine="640" w:firstLineChars="200"/>
        <w:rPr>
          <w:rFonts w:eastAsia="黑体"/>
          <w:sz w:val="32"/>
          <w:szCs w:val="32"/>
        </w:rPr>
      </w:pPr>
      <w:r>
        <w:rPr>
          <w:rFonts w:hint="eastAsia" w:eastAsia="黑体"/>
          <w:sz w:val="32"/>
          <w:szCs w:val="32"/>
        </w:rPr>
        <w:t>有关建议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今后我局重点加快转移支付预算资金使用进度，提前布置业务设备采购项目，合理加快支出司法业务资金，严格按照司法业务开支范围，严格专款专用，充分发挥转移支付资金使用效率。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tabs>
          <w:tab w:val="left" w:pos="696"/>
        </w:tabs>
        <w:rPr>
          <w:rFonts w:hint="eastAsia" w:ascii="仿宋_GB2312" w:eastAsia="仿宋_GB2312"/>
          <w:sz w:val="32"/>
          <w:szCs w:val="32"/>
        </w:rPr>
      </w:pPr>
      <w:r>
        <w:rPr>
          <w:rFonts w:hint="eastAsia"/>
        </w:rPr>
        <w:tab/>
      </w:r>
      <w:r>
        <w:rPr>
          <w:rFonts w:hint="eastAsia" w:ascii="仿宋_GB2312" w:eastAsia="仿宋_GB2312"/>
          <w:sz w:val="32"/>
          <w:szCs w:val="32"/>
        </w:rPr>
        <w:t>无</w:t>
      </w: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lang w:eastAsia="zh-CN"/>
        </w:rPr>
      </w:pPr>
      <w:r>
        <w:rPr>
          <w:rFonts w:hint="eastAsia" w:ascii="仿宋_GB2312" w:eastAsia="仿宋_GB2312"/>
          <w:sz w:val="32"/>
          <w:szCs w:val="32"/>
          <w:lang w:eastAsia="zh-CN"/>
        </w:rPr>
        <w:drawing>
          <wp:inline distT="0" distB="0" distL="114300" distR="114300">
            <wp:extent cx="4979035" cy="8851265"/>
            <wp:effectExtent l="0" t="0" r="12065" b="6985"/>
            <wp:docPr id="2" name="图片 2" descr="4bae05181f6e2479db82070d25b7b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4bae05181f6e2479db82070d25b7b99"/>
                    <pic:cNvPicPr>
                      <a:picLocks noChangeAspect="1"/>
                    </pic:cNvPicPr>
                  </pic:nvPicPr>
                  <pic:blipFill>
                    <a:blip r:embed="rId4"/>
                    <a:stretch>
                      <a:fillRect/>
                    </a:stretch>
                  </pic:blipFill>
                  <pic:spPr>
                    <a:xfrm>
                      <a:off x="0" y="0"/>
                      <a:ext cx="4979035" cy="8851265"/>
                    </a:xfrm>
                    <a:prstGeom prst="rect">
                      <a:avLst/>
                    </a:prstGeom>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9A775A"/>
    <w:multiLevelType w:val="singleLevel"/>
    <w:tmpl w:val="DD9A775A"/>
    <w:lvl w:ilvl="0" w:tentative="0">
      <w:start w:val="2"/>
      <w:numFmt w:val="chineseCounting"/>
      <w:suff w:val="nothing"/>
      <w:lvlText w:val="（%1）"/>
      <w:lvlJc w:val="left"/>
      <w:rPr>
        <w:rFonts w:hint="eastAsia"/>
      </w:rPr>
    </w:lvl>
  </w:abstractNum>
  <w:abstractNum w:abstractNumId="1">
    <w:nsid w:val="670B59C7"/>
    <w:multiLevelType w:val="multilevel"/>
    <w:tmpl w:val="670B59C7"/>
    <w:lvl w:ilvl="0" w:tentative="0">
      <w:start w:val="5"/>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723A5B60"/>
    <w:multiLevelType w:val="singleLevel"/>
    <w:tmpl w:val="723A5B60"/>
    <w:lvl w:ilvl="0" w:tentative="0">
      <w:start w:val="6"/>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72339"/>
    <w:rsid w:val="000D2624"/>
    <w:rsid w:val="00195891"/>
    <w:rsid w:val="0025000E"/>
    <w:rsid w:val="00444EEF"/>
    <w:rsid w:val="00560F26"/>
    <w:rsid w:val="005C0320"/>
    <w:rsid w:val="006D698D"/>
    <w:rsid w:val="007A4ED4"/>
    <w:rsid w:val="007B014A"/>
    <w:rsid w:val="008D0681"/>
    <w:rsid w:val="00B611CD"/>
    <w:rsid w:val="00C15828"/>
    <w:rsid w:val="00D72339"/>
    <w:rsid w:val="00DD428C"/>
    <w:rsid w:val="03141E75"/>
    <w:rsid w:val="0E3F5742"/>
    <w:rsid w:val="0FD13331"/>
    <w:rsid w:val="12FC282C"/>
    <w:rsid w:val="1B236EFB"/>
    <w:rsid w:val="248A1E14"/>
    <w:rsid w:val="262F04B4"/>
    <w:rsid w:val="32BF1487"/>
    <w:rsid w:val="3BD16E93"/>
    <w:rsid w:val="4595474B"/>
    <w:rsid w:val="49D67DF9"/>
    <w:rsid w:val="4C9F6826"/>
    <w:rsid w:val="51D879E2"/>
    <w:rsid w:val="5DC0578D"/>
    <w:rsid w:val="63AF0C6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 w:type="paragraph" w:styleId="8">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1767</Words>
  <Characters>1858</Characters>
  <Lines>13</Lines>
  <Paragraphs>3</Paragraphs>
  <TotalTime>7</TotalTime>
  <ScaleCrop>false</ScaleCrop>
  <LinksUpToDate>false</LinksUpToDate>
  <CharactersWithSpaces>1862</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2024-04-26T08:44:45Z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C5DF79C29B2640F294BA0A4CDDAB45AA</vt:lpwstr>
  </property>
</Properties>
</file>