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FBB" w:rsidRDefault="004F4FBB" w:rsidP="00F3603C">
      <w:pPr>
        <w:ind w:firstLine="643"/>
      </w:pPr>
    </w:p>
    <w:p w:rsidR="004F4FBB" w:rsidRDefault="004F4FBB" w:rsidP="00F3603C">
      <w:pPr>
        <w:ind w:firstLine="643"/>
      </w:pPr>
    </w:p>
    <w:p w:rsidR="004F4FBB" w:rsidRPr="00FC5838" w:rsidRDefault="007102A7" w:rsidP="00F3603C">
      <w:pPr>
        <w:ind w:firstLine="643"/>
      </w:pPr>
      <w:r w:rsidRPr="00FC5838">
        <w:rPr>
          <w:rFonts w:hint="eastAsia"/>
        </w:rPr>
        <w:t>预算部门整体绩效自评报告</w:t>
      </w:r>
    </w:p>
    <w:p w:rsidR="004F4FBB" w:rsidRPr="00FC5838" w:rsidRDefault="007102A7" w:rsidP="00F3603C">
      <w:pPr>
        <w:ind w:firstLine="643"/>
        <w:rPr>
          <w:sz w:val="32"/>
          <w:szCs w:val="32"/>
        </w:rPr>
      </w:pPr>
      <w:r w:rsidRPr="00FC5838">
        <w:rPr>
          <w:rFonts w:hint="eastAsia"/>
          <w:sz w:val="32"/>
          <w:szCs w:val="32"/>
        </w:rPr>
        <w:t>（2023年度）</w:t>
      </w:r>
    </w:p>
    <w:p w:rsidR="004F4FBB" w:rsidRPr="00FC5838" w:rsidRDefault="004F4FBB" w:rsidP="00F3603C">
      <w:pPr>
        <w:ind w:firstLine="643"/>
        <w:rPr>
          <w:sz w:val="32"/>
          <w:szCs w:val="32"/>
        </w:rPr>
      </w:pPr>
    </w:p>
    <w:p w:rsidR="004F4FBB" w:rsidRPr="00FC5838" w:rsidRDefault="004F4FBB" w:rsidP="00F3603C">
      <w:pPr>
        <w:ind w:firstLine="643"/>
        <w:rPr>
          <w:sz w:val="32"/>
          <w:szCs w:val="32"/>
        </w:rPr>
      </w:pPr>
    </w:p>
    <w:p w:rsidR="004F4FBB" w:rsidRPr="00FC5838" w:rsidRDefault="004F4FBB" w:rsidP="00F3603C">
      <w:pPr>
        <w:ind w:firstLine="643"/>
        <w:rPr>
          <w:sz w:val="32"/>
          <w:szCs w:val="32"/>
        </w:rPr>
      </w:pPr>
    </w:p>
    <w:p w:rsidR="004F4FBB" w:rsidRPr="00FC5838" w:rsidRDefault="007102A7" w:rsidP="00F3603C">
      <w:pPr>
        <w:ind w:firstLine="643"/>
        <w:rPr>
          <w:sz w:val="32"/>
          <w:szCs w:val="32"/>
        </w:rPr>
      </w:pPr>
      <w:r w:rsidRPr="00FC5838">
        <w:rPr>
          <w:rFonts w:hint="eastAsia"/>
          <w:sz w:val="32"/>
          <w:szCs w:val="32"/>
        </w:rPr>
        <w:t>评价方式：</w:t>
      </w:r>
      <w:r w:rsidRPr="00FC5838">
        <w:rPr>
          <w:rFonts w:eastAsia="MS Mincho" w:hAnsi="MS Mincho" w:cs="MS Mincho" w:hint="eastAsia"/>
          <w:sz w:val="32"/>
          <w:szCs w:val="32"/>
        </w:rPr>
        <w:t>☑</w:t>
      </w:r>
      <w:r w:rsidRPr="00FC5838">
        <w:rPr>
          <w:rFonts w:cs="宋体" w:hint="eastAsia"/>
          <w:sz w:val="32"/>
          <w:szCs w:val="32"/>
        </w:rPr>
        <w:t>直接组织评价</w:t>
      </w:r>
      <w:r w:rsidRPr="00FC5838">
        <w:rPr>
          <w:rFonts w:hint="eastAsia"/>
          <w:sz w:val="32"/>
          <w:szCs w:val="32"/>
        </w:rPr>
        <w:t xml:space="preserve"> </w:t>
      </w:r>
      <w:r w:rsidRPr="00FC5838">
        <w:rPr>
          <w:rFonts w:eastAsia="MS Mincho" w:hAnsi="MS Mincho" w:cs="MS Mincho" w:hint="eastAsia"/>
          <w:sz w:val="32"/>
          <w:szCs w:val="32"/>
        </w:rPr>
        <w:t>☐</w:t>
      </w:r>
      <w:r w:rsidRPr="00FC5838">
        <w:rPr>
          <w:rFonts w:cs="宋体" w:hint="eastAsia"/>
          <w:sz w:val="32"/>
          <w:szCs w:val="32"/>
        </w:rPr>
        <w:t>委托评价</w:t>
      </w:r>
    </w:p>
    <w:p w:rsidR="004F4FBB" w:rsidRPr="00FC5838" w:rsidRDefault="004F4FBB" w:rsidP="00F3603C">
      <w:pPr>
        <w:ind w:firstLine="643"/>
        <w:rPr>
          <w:sz w:val="32"/>
          <w:szCs w:val="32"/>
        </w:rPr>
      </w:pPr>
    </w:p>
    <w:p w:rsidR="004F4FBB" w:rsidRPr="00FC5838" w:rsidRDefault="004F4FBB" w:rsidP="00F3603C">
      <w:pPr>
        <w:ind w:firstLine="643"/>
        <w:rPr>
          <w:sz w:val="32"/>
          <w:szCs w:val="32"/>
        </w:rPr>
      </w:pPr>
    </w:p>
    <w:p w:rsidR="004F4FBB" w:rsidRPr="00FC5838" w:rsidRDefault="004F4FBB" w:rsidP="00F3603C">
      <w:pPr>
        <w:ind w:firstLine="643"/>
        <w:rPr>
          <w:sz w:val="32"/>
          <w:szCs w:val="32"/>
        </w:rPr>
      </w:pPr>
    </w:p>
    <w:p w:rsidR="00274D51" w:rsidRPr="00FC5838" w:rsidRDefault="00274D51" w:rsidP="00324510">
      <w:pPr>
        <w:ind w:firstLineChars="500" w:firstLine="1600"/>
        <w:jc w:val="left"/>
        <w:rPr>
          <w:sz w:val="32"/>
          <w:szCs w:val="32"/>
        </w:rPr>
      </w:pPr>
      <w:r w:rsidRPr="00FC5838">
        <w:rPr>
          <w:sz w:val="32"/>
          <w:szCs w:val="32"/>
        </w:rPr>
        <w:t>部门名称：</w:t>
      </w:r>
      <w:r w:rsidRPr="00FC5838">
        <w:rPr>
          <w:rFonts w:hint="eastAsia"/>
          <w:sz w:val="32"/>
          <w:szCs w:val="32"/>
        </w:rPr>
        <w:t xml:space="preserve"> </w:t>
      </w:r>
      <w:r w:rsidRPr="00F3603C">
        <w:rPr>
          <w:rFonts w:hint="eastAsia"/>
          <w:sz w:val="32"/>
          <w:szCs w:val="32"/>
          <w:u w:val="single"/>
        </w:rPr>
        <w:t>玉田县看守所</w:t>
      </w:r>
      <w:r w:rsidRPr="00FC5838">
        <w:rPr>
          <w:rFonts w:hint="eastAsia"/>
          <w:sz w:val="32"/>
          <w:szCs w:val="32"/>
        </w:rPr>
        <w:t xml:space="preserve">  （加盖公章）</w:t>
      </w:r>
    </w:p>
    <w:p w:rsidR="00274D51" w:rsidRPr="00FC5838" w:rsidRDefault="00274D51" w:rsidP="00324510">
      <w:pPr>
        <w:ind w:firstLineChars="500" w:firstLine="1600"/>
        <w:jc w:val="left"/>
        <w:rPr>
          <w:sz w:val="32"/>
          <w:szCs w:val="32"/>
        </w:rPr>
      </w:pPr>
      <w:r w:rsidRPr="00FC5838">
        <w:rPr>
          <w:sz w:val="32"/>
          <w:szCs w:val="32"/>
        </w:rPr>
        <w:t>联系电话：</w:t>
      </w:r>
      <w:r w:rsidRPr="00FC5838">
        <w:rPr>
          <w:rFonts w:hint="eastAsia"/>
          <w:sz w:val="32"/>
          <w:szCs w:val="32"/>
        </w:rPr>
        <w:t xml:space="preserve"> </w:t>
      </w:r>
      <w:r w:rsidRPr="00F3603C">
        <w:rPr>
          <w:rFonts w:hint="eastAsia"/>
          <w:sz w:val="32"/>
          <w:szCs w:val="32"/>
          <w:u w:val="single"/>
        </w:rPr>
        <w:t>0315-6154613</w:t>
      </w:r>
    </w:p>
    <w:p w:rsidR="004F4FBB" w:rsidRPr="00FC5838" w:rsidRDefault="004F4FBB" w:rsidP="00F3603C">
      <w:pPr>
        <w:ind w:firstLine="643"/>
        <w:rPr>
          <w:sz w:val="32"/>
          <w:szCs w:val="32"/>
        </w:rPr>
      </w:pPr>
    </w:p>
    <w:p w:rsidR="004F4FBB" w:rsidRPr="00FC5838" w:rsidRDefault="004F4FBB" w:rsidP="00F3603C">
      <w:pPr>
        <w:ind w:firstLine="643"/>
        <w:rPr>
          <w:sz w:val="32"/>
          <w:szCs w:val="32"/>
        </w:rPr>
      </w:pPr>
    </w:p>
    <w:p w:rsidR="004F4FBB" w:rsidRPr="00FC5838" w:rsidRDefault="004F4FBB" w:rsidP="00F3603C">
      <w:pPr>
        <w:ind w:firstLine="643"/>
        <w:rPr>
          <w:sz w:val="32"/>
          <w:szCs w:val="32"/>
        </w:rPr>
      </w:pPr>
    </w:p>
    <w:p w:rsidR="004F4FBB" w:rsidRPr="00FC5838" w:rsidRDefault="007102A7" w:rsidP="00F3603C">
      <w:pPr>
        <w:ind w:firstLine="643"/>
        <w:rPr>
          <w:sz w:val="32"/>
          <w:szCs w:val="32"/>
        </w:rPr>
      </w:pPr>
      <w:r w:rsidRPr="00FC5838">
        <w:rPr>
          <w:rFonts w:hint="eastAsia"/>
          <w:sz w:val="32"/>
          <w:szCs w:val="32"/>
        </w:rPr>
        <w:t>填报日期：2024年4月</w:t>
      </w:r>
    </w:p>
    <w:p w:rsidR="004F4FBB" w:rsidRPr="00FC5838" w:rsidRDefault="007102A7" w:rsidP="00F3603C">
      <w:pPr>
        <w:ind w:firstLine="643"/>
        <w:rPr>
          <w:sz w:val="32"/>
          <w:szCs w:val="32"/>
        </w:rPr>
      </w:pPr>
      <w:r w:rsidRPr="00FC5838">
        <w:rPr>
          <w:rFonts w:hint="eastAsia"/>
          <w:sz w:val="32"/>
          <w:szCs w:val="32"/>
        </w:rPr>
        <w:t>玉田县财政局监制</w:t>
      </w:r>
    </w:p>
    <w:p w:rsidR="004F4FBB" w:rsidRDefault="007102A7" w:rsidP="00F3603C">
      <w:pPr>
        <w:ind w:firstLine="643"/>
      </w:pPr>
      <w:r>
        <w:rPr>
          <w:rFonts w:hint="eastAsia"/>
        </w:rPr>
        <w:br w:type="page"/>
      </w:r>
    </w:p>
    <w:p w:rsidR="004F4FBB" w:rsidRPr="00F3603C" w:rsidRDefault="007102A7" w:rsidP="00F3603C">
      <w:pPr>
        <w:spacing w:line="240" w:lineRule="auto"/>
        <w:ind w:firstLine="960"/>
        <w:rPr>
          <w:rFonts w:cs="仿宋"/>
          <w:b/>
          <w:bCs/>
          <w:sz w:val="48"/>
          <w:szCs w:val="48"/>
        </w:rPr>
      </w:pPr>
      <w:r w:rsidRPr="00F3603C">
        <w:rPr>
          <w:rFonts w:cs="仿宋" w:hint="eastAsia"/>
          <w:b/>
          <w:bCs/>
          <w:sz w:val="48"/>
          <w:szCs w:val="48"/>
        </w:rPr>
        <w:lastRenderedPageBreak/>
        <w:t>部门整体绩效自评情况</w:t>
      </w:r>
    </w:p>
    <w:p w:rsidR="004F4FBB" w:rsidRPr="00F3603C" w:rsidRDefault="007102A7" w:rsidP="00F3603C">
      <w:pPr>
        <w:spacing w:line="240" w:lineRule="auto"/>
        <w:ind w:firstLineChars="200" w:firstLine="643"/>
        <w:jc w:val="left"/>
        <w:rPr>
          <w:rFonts w:cs="仿宋"/>
          <w:b/>
          <w:bCs/>
          <w:sz w:val="32"/>
          <w:szCs w:val="32"/>
        </w:rPr>
      </w:pPr>
      <w:r w:rsidRPr="00F3603C">
        <w:rPr>
          <w:rFonts w:cs="仿宋" w:hint="eastAsia"/>
          <w:b/>
          <w:bCs/>
          <w:sz w:val="32"/>
          <w:szCs w:val="32"/>
        </w:rPr>
        <w:t>一、部门整体概况</w:t>
      </w:r>
    </w:p>
    <w:p w:rsidR="004F4FBB" w:rsidRPr="00F3603C" w:rsidRDefault="007102A7" w:rsidP="00F3603C">
      <w:pPr>
        <w:ind w:firstLineChars="200" w:firstLine="640"/>
        <w:jc w:val="both"/>
        <w:rPr>
          <w:sz w:val="32"/>
          <w:szCs w:val="32"/>
        </w:rPr>
      </w:pPr>
      <w:r w:rsidRPr="00F3603C">
        <w:rPr>
          <w:sz w:val="32"/>
          <w:szCs w:val="32"/>
        </w:rPr>
        <w:t>本部门 202</w:t>
      </w:r>
      <w:r w:rsidRPr="00F3603C">
        <w:rPr>
          <w:rFonts w:hint="eastAsia"/>
          <w:sz w:val="32"/>
          <w:szCs w:val="32"/>
        </w:rPr>
        <w:t>3</w:t>
      </w:r>
      <w:r w:rsidRPr="00F3603C">
        <w:rPr>
          <w:sz w:val="32"/>
          <w:szCs w:val="32"/>
        </w:rPr>
        <w:t>年度申请预算资金</w:t>
      </w:r>
      <w:r w:rsidR="00274D51" w:rsidRPr="00F3603C">
        <w:rPr>
          <w:rFonts w:hint="eastAsia"/>
          <w:sz w:val="32"/>
          <w:szCs w:val="32"/>
        </w:rPr>
        <w:t>425.79</w:t>
      </w:r>
      <w:r w:rsidRPr="00F3603C">
        <w:rPr>
          <w:sz w:val="32"/>
          <w:szCs w:val="32"/>
        </w:rPr>
        <w:t>万元,实际支出</w:t>
      </w:r>
      <w:r w:rsidR="00274D51" w:rsidRPr="00F3603C">
        <w:rPr>
          <w:rFonts w:hint="eastAsia"/>
          <w:sz w:val="32"/>
          <w:szCs w:val="32"/>
        </w:rPr>
        <w:t>425.79</w:t>
      </w:r>
      <w:r w:rsidRPr="00F3603C">
        <w:rPr>
          <w:sz w:val="32"/>
          <w:szCs w:val="32"/>
        </w:rPr>
        <w:t>万元,预算执行率</w:t>
      </w:r>
      <w:r w:rsidR="00274D51" w:rsidRPr="00F3603C">
        <w:rPr>
          <w:rFonts w:hint="eastAsia"/>
          <w:sz w:val="32"/>
          <w:szCs w:val="32"/>
        </w:rPr>
        <w:t>100</w:t>
      </w:r>
      <w:r w:rsidRPr="00F3603C">
        <w:rPr>
          <w:sz w:val="32"/>
          <w:szCs w:val="32"/>
        </w:rPr>
        <w:t>%。其中:</w:t>
      </w:r>
      <w:r w:rsidRPr="00F3603C">
        <w:rPr>
          <w:rFonts w:hint="eastAsia"/>
          <w:sz w:val="32"/>
          <w:szCs w:val="32"/>
        </w:rPr>
        <w:t>上级转移支付</w:t>
      </w:r>
      <w:r w:rsidRPr="00F3603C">
        <w:rPr>
          <w:sz w:val="32"/>
          <w:szCs w:val="32"/>
        </w:rPr>
        <w:t>项目</w:t>
      </w:r>
      <w:r w:rsidR="00274D51" w:rsidRPr="00F3603C">
        <w:rPr>
          <w:rFonts w:hint="eastAsia"/>
          <w:sz w:val="32"/>
          <w:szCs w:val="32"/>
        </w:rPr>
        <w:t>0</w:t>
      </w:r>
      <w:r w:rsidRPr="00F3603C">
        <w:rPr>
          <w:sz w:val="32"/>
          <w:szCs w:val="32"/>
        </w:rPr>
        <w:t>个，金额合计万元，实际支出万元，执行率为%。</w:t>
      </w:r>
    </w:p>
    <w:p w:rsidR="004F4FBB" w:rsidRPr="00F3603C" w:rsidRDefault="007102A7" w:rsidP="00F3603C">
      <w:pPr>
        <w:spacing w:line="240" w:lineRule="auto"/>
        <w:ind w:firstLineChars="200" w:firstLine="643"/>
        <w:jc w:val="left"/>
        <w:rPr>
          <w:rFonts w:cs="仿宋"/>
          <w:b/>
          <w:bCs/>
          <w:sz w:val="32"/>
          <w:szCs w:val="32"/>
        </w:rPr>
      </w:pPr>
      <w:r w:rsidRPr="00F3603C">
        <w:rPr>
          <w:rFonts w:cs="仿宋" w:hint="eastAsia"/>
          <w:b/>
          <w:bCs/>
          <w:sz w:val="32"/>
          <w:szCs w:val="32"/>
        </w:rPr>
        <w:t>二、</w:t>
      </w:r>
      <w:r w:rsidRPr="00F3603C">
        <w:rPr>
          <w:rFonts w:cs="仿宋"/>
          <w:b/>
          <w:bCs/>
          <w:sz w:val="32"/>
          <w:szCs w:val="32"/>
        </w:rPr>
        <w:t>部门总体绩效目标和绩效指标设定情况</w:t>
      </w:r>
    </w:p>
    <w:p w:rsidR="00274D51" w:rsidRPr="00F3603C" w:rsidRDefault="007102A7" w:rsidP="00F3603C">
      <w:pPr>
        <w:ind w:firstLineChars="200" w:firstLine="640"/>
        <w:jc w:val="both"/>
        <w:rPr>
          <w:sz w:val="32"/>
          <w:szCs w:val="32"/>
        </w:rPr>
      </w:pPr>
      <w:r w:rsidRPr="00F3603C">
        <w:rPr>
          <w:rFonts w:cs="仿宋"/>
          <w:sz w:val="32"/>
          <w:szCs w:val="32"/>
        </w:rPr>
        <w:t>本部门年初设定的部门整体绩效指标是</w:t>
      </w:r>
      <w:r w:rsidRPr="00F3603C">
        <w:rPr>
          <w:rFonts w:cs="仿宋" w:hint="eastAsia"/>
          <w:sz w:val="32"/>
          <w:szCs w:val="32"/>
        </w:rPr>
        <w:t>：</w:t>
      </w:r>
      <w:r w:rsidR="00274D51" w:rsidRPr="00F3603C">
        <w:rPr>
          <w:sz w:val="32"/>
          <w:szCs w:val="32"/>
        </w:rPr>
        <w:t>负责全县公安监管场所业务工作及在押人员的监管教育、安全防范工作，查处安全事故；负责监所硬件设施建设；做好教育感化深挖犯罪工作。</w:t>
      </w:r>
    </w:p>
    <w:p w:rsidR="00274D51" w:rsidRPr="00F3603C" w:rsidRDefault="00274D51" w:rsidP="00F3603C">
      <w:pPr>
        <w:ind w:firstLineChars="200" w:firstLine="640"/>
        <w:jc w:val="both"/>
        <w:rPr>
          <w:sz w:val="32"/>
          <w:szCs w:val="32"/>
        </w:rPr>
      </w:pPr>
      <w:r w:rsidRPr="00F3603C">
        <w:rPr>
          <w:sz w:val="32"/>
          <w:szCs w:val="32"/>
        </w:rPr>
        <w:t xml:space="preserve"> 确保监管场所不断提升管理教育与安全防范水平，努力把监管场所建设成为安全规范管理、展示法治文明窗口的重要单位；做好硬件设施建设，完善监控设备、装备配备和医疗卫生设备的配备，提高监所信息化工作水平；做好深挖犯罪案件收集、甄别、转递、查证、反馈等工作。</w:t>
      </w:r>
    </w:p>
    <w:p w:rsidR="00274D51" w:rsidRPr="00F3603C" w:rsidRDefault="00274D51" w:rsidP="00F3603C">
      <w:pPr>
        <w:ind w:firstLineChars="200" w:firstLine="640"/>
        <w:jc w:val="both"/>
        <w:rPr>
          <w:rFonts w:cs="仿宋"/>
          <w:sz w:val="32"/>
          <w:szCs w:val="32"/>
        </w:rPr>
      </w:pPr>
      <w:r w:rsidRPr="00F3603C">
        <w:rPr>
          <w:sz w:val="32"/>
          <w:szCs w:val="32"/>
        </w:rPr>
        <w:t>通过教育感化深挖犯罪，破获部督案件、省督案件、网上追逃、命案等各类案件的比率。</w:t>
      </w:r>
    </w:p>
    <w:p w:rsidR="00274D51" w:rsidRPr="00F3603C" w:rsidRDefault="00274D51" w:rsidP="00F3603C">
      <w:pPr>
        <w:ind w:firstLine="643"/>
        <w:rPr>
          <w:sz w:val="32"/>
          <w:szCs w:val="32"/>
        </w:rPr>
      </w:pPr>
    </w:p>
    <w:p w:rsidR="00274D51" w:rsidRPr="00F3603C" w:rsidRDefault="00274D51" w:rsidP="00F3603C">
      <w:pPr>
        <w:ind w:firstLine="643"/>
        <w:rPr>
          <w:sz w:val="32"/>
          <w:szCs w:val="32"/>
        </w:rPr>
      </w:pPr>
    </w:p>
    <w:p w:rsidR="00274D51" w:rsidRPr="00F3603C" w:rsidRDefault="00274D51" w:rsidP="00F3603C">
      <w:pPr>
        <w:ind w:firstLine="643"/>
        <w:rPr>
          <w:sz w:val="32"/>
          <w:szCs w:val="32"/>
        </w:rPr>
      </w:pPr>
    </w:p>
    <w:p w:rsidR="00274D51" w:rsidRPr="00F3603C" w:rsidRDefault="00274D51" w:rsidP="00F3603C">
      <w:pPr>
        <w:ind w:firstLine="643"/>
        <w:rPr>
          <w:sz w:val="32"/>
          <w:szCs w:val="32"/>
        </w:rPr>
      </w:pPr>
    </w:p>
    <w:p w:rsidR="00274D51" w:rsidRPr="00F3603C" w:rsidRDefault="00274D51" w:rsidP="00F3603C">
      <w:pPr>
        <w:ind w:firstLine="643"/>
        <w:rPr>
          <w:sz w:val="32"/>
          <w:szCs w:val="32"/>
        </w:rPr>
      </w:pPr>
    </w:p>
    <w:p w:rsidR="004F4FBB" w:rsidRPr="00F3603C" w:rsidRDefault="007102A7" w:rsidP="00F3603C">
      <w:pPr>
        <w:ind w:firstLine="643"/>
        <w:rPr>
          <w:sz w:val="32"/>
          <w:szCs w:val="32"/>
        </w:rPr>
      </w:pPr>
      <w:r w:rsidRPr="00F3603C">
        <w:rPr>
          <w:sz w:val="32"/>
          <w:szCs w:val="32"/>
        </w:rPr>
        <w:lastRenderedPageBreak/>
        <w:t>部门职责-</w:t>
      </w:r>
      <w:r w:rsidRPr="00F3603C">
        <w:rPr>
          <w:rFonts w:hint="eastAsia"/>
          <w:sz w:val="32"/>
          <w:szCs w:val="32"/>
        </w:rPr>
        <w:t>项目</w:t>
      </w:r>
      <w:r w:rsidRPr="00F3603C">
        <w:rPr>
          <w:sz w:val="32"/>
          <w:szCs w:val="32"/>
        </w:rPr>
        <w:t>绩效目标</w:t>
      </w:r>
    </w:p>
    <w:p w:rsidR="004F4FBB" w:rsidRPr="00F3603C" w:rsidRDefault="00274D51" w:rsidP="00F3603C">
      <w:pPr>
        <w:ind w:firstLine="442"/>
        <w:rPr>
          <w:sz w:val="22"/>
          <w:szCs w:val="22"/>
        </w:rPr>
      </w:pPr>
      <w:r w:rsidRPr="00F3603C">
        <w:rPr>
          <w:rFonts w:hint="eastAsia"/>
          <w:sz w:val="22"/>
          <w:szCs w:val="22"/>
        </w:rPr>
        <w:t>316</w:t>
      </w:r>
      <w:r w:rsidR="007102A7" w:rsidRPr="00F3603C">
        <w:rPr>
          <w:rFonts w:hint="eastAsia"/>
          <w:sz w:val="22"/>
          <w:szCs w:val="22"/>
        </w:rPr>
        <w:t>玉田县</w:t>
      </w:r>
      <w:r w:rsidRPr="00F3603C">
        <w:rPr>
          <w:rFonts w:hint="eastAsia"/>
          <w:sz w:val="22"/>
          <w:szCs w:val="22"/>
        </w:rPr>
        <w:t>看守所</w:t>
      </w:r>
      <w:r w:rsidR="007102A7" w:rsidRPr="00F3603C">
        <w:rPr>
          <w:rFonts w:hint="eastAsia"/>
          <w:sz w:val="22"/>
          <w:szCs w:val="22"/>
        </w:rPr>
        <w:t>本级</w:t>
      </w:r>
      <w:r w:rsidR="007102A7" w:rsidRPr="00F3603C">
        <w:rPr>
          <w:rFonts w:hint="eastAsia"/>
          <w:color w:val="FF0000"/>
          <w:sz w:val="22"/>
          <w:szCs w:val="22"/>
        </w:rPr>
        <w:t xml:space="preserve"> </w:t>
      </w:r>
      <w:r w:rsidR="007102A7" w:rsidRPr="00F3603C">
        <w:rPr>
          <w:rFonts w:hint="eastAsia"/>
          <w:sz w:val="22"/>
          <w:szCs w:val="22"/>
        </w:rPr>
        <w:t xml:space="preserve">                             单位：万元</w:t>
      </w:r>
    </w:p>
    <w:tbl>
      <w:tblPr>
        <w:tblStyle w:val="a5"/>
        <w:tblW w:w="0" w:type="auto"/>
        <w:tblLook w:val="04A0"/>
      </w:tblPr>
      <w:tblGrid>
        <w:gridCol w:w="1197"/>
        <w:gridCol w:w="935"/>
        <w:gridCol w:w="2416"/>
        <w:gridCol w:w="2010"/>
        <w:gridCol w:w="546"/>
        <w:gridCol w:w="546"/>
        <w:gridCol w:w="436"/>
        <w:gridCol w:w="436"/>
      </w:tblGrid>
      <w:tr w:rsidR="004F4FBB" w:rsidRPr="00F3603C" w:rsidTr="00F3603C">
        <w:tc>
          <w:tcPr>
            <w:tcW w:w="0" w:type="auto"/>
            <w:vMerge w:val="restart"/>
            <w:vAlign w:val="center"/>
          </w:tcPr>
          <w:p w:rsidR="004F4FBB" w:rsidRPr="00F3603C" w:rsidRDefault="007102A7" w:rsidP="00F3603C">
            <w:pPr>
              <w:ind w:firstLine="442"/>
              <w:rPr>
                <w:sz w:val="22"/>
                <w:szCs w:val="22"/>
              </w:rPr>
            </w:pPr>
            <w:r w:rsidRPr="00F3603C">
              <w:rPr>
                <w:rFonts w:hint="eastAsia"/>
                <w:sz w:val="22"/>
                <w:szCs w:val="22"/>
              </w:rPr>
              <w:t>项目名称</w:t>
            </w:r>
          </w:p>
        </w:tc>
        <w:tc>
          <w:tcPr>
            <w:tcW w:w="0" w:type="auto"/>
            <w:vMerge w:val="restart"/>
            <w:vAlign w:val="center"/>
          </w:tcPr>
          <w:p w:rsidR="004F4FBB" w:rsidRPr="00F3603C" w:rsidRDefault="007102A7" w:rsidP="00F3603C">
            <w:pPr>
              <w:ind w:firstLine="442"/>
              <w:rPr>
                <w:sz w:val="22"/>
                <w:szCs w:val="22"/>
              </w:rPr>
            </w:pPr>
            <w:r w:rsidRPr="00F3603C">
              <w:rPr>
                <w:sz w:val="22"/>
                <w:szCs w:val="22"/>
              </w:rPr>
              <w:t>年度预算数</w:t>
            </w:r>
          </w:p>
        </w:tc>
        <w:tc>
          <w:tcPr>
            <w:tcW w:w="0" w:type="auto"/>
            <w:vMerge w:val="restart"/>
            <w:vAlign w:val="center"/>
          </w:tcPr>
          <w:p w:rsidR="004F4FBB" w:rsidRPr="00F3603C" w:rsidRDefault="007102A7" w:rsidP="00F3603C">
            <w:pPr>
              <w:ind w:firstLine="442"/>
              <w:rPr>
                <w:sz w:val="22"/>
                <w:szCs w:val="22"/>
              </w:rPr>
            </w:pPr>
            <w:r w:rsidRPr="00F3603C">
              <w:rPr>
                <w:sz w:val="22"/>
                <w:szCs w:val="22"/>
              </w:rPr>
              <w:t>内容描述</w:t>
            </w:r>
          </w:p>
        </w:tc>
        <w:tc>
          <w:tcPr>
            <w:tcW w:w="0" w:type="auto"/>
            <w:vMerge w:val="restart"/>
            <w:vAlign w:val="center"/>
          </w:tcPr>
          <w:p w:rsidR="004F4FBB" w:rsidRPr="00F3603C" w:rsidRDefault="007102A7" w:rsidP="00F3603C">
            <w:pPr>
              <w:ind w:firstLine="442"/>
              <w:rPr>
                <w:sz w:val="22"/>
                <w:szCs w:val="22"/>
              </w:rPr>
            </w:pPr>
            <w:r w:rsidRPr="00F3603C">
              <w:rPr>
                <w:sz w:val="22"/>
                <w:szCs w:val="22"/>
              </w:rPr>
              <w:t>绩效目标</w:t>
            </w:r>
          </w:p>
        </w:tc>
        <w:tc>
          <w:tcPr>
            <w:tcW w:w="0" w:type="auto"/>
            <w:gridSpan w:val="4"/>
            <w:vAlign w:val="center"/>
          </w:tcPr>
          <w:p w:rsidR="004F4FBB" w:rsidRPr="00F3603C" w:rsidRDefault="007102A7" w:rsidP="00F3603C">
            <w:pPr>
              <w:ind w:firstLine="442"/>
              <w:rPr>
                <w:sz w:val="22"/>
                <w:szCs w:val="22"/>
              </w:rPr>
            </w:pPr>
            <w:r w:rsidRPr="00F3603C">
              <w:rPr>
                <w:sz w:val="22"/>
                <w:szCs w:val="22"/>
              </w:rPr>
              <w:t>评价标准</w:t>
            </w:r>
          </w:p>
        </w:tc>
      </w:tr>
      <w:tr w:rsidR="004F4FBB" w:rsidRPr="00F3603C" w:rsidTr="00F3603C">
        <w:tc>
          <w:tcPr>
            <w:tcW w:w="0" w:type="auto"/>
            <w:vMerge/>
            <w:vAlign w:val="center"/>
          </w:tcPr>
          <w:p w:rsidR="004F4FBB" w:rsidRPr="00F3603C" w:rsidRDefault="004F4FBB" w:rsidP="00F3603C">
            <w:pPr>
              <w:ind w:firstLine="442"/>
              <w:rPr>
                <w:sz w:val="22"/>
                <w:szCs w:val="22"/>
              </w:rPr>
            </w:pPr>
          </w:p>
        </w:tc>
        <w:tc>
          <w:tcPr>
            <w:tcW w:w="0" w:type="auto"/>
            <w:vMerge/>
            <w:vAlign w:val="center"/>
          </w:tcPr>
          <w:p w:rsidR="004F4FBB" w:rsidRPr="00F3603C" w:rsidRDefault="004F4FBB" w:rsidP="00F3603C">
            <w:pPr>
              <w:ind w:firstLine="442"/>
              <w:rPr>
                <w:sz w:val="22"/>
                <w:szCs w:val="22"/>
              </w:rPr>
            </w:pPr>
          </w:p>
        </w:tc>
        <w:tc>
          <w:tcPr>
            <w:tcW w:w="0" w:type="auto"/>
            <w:vMerge/>
            <w:vAlign w:val="center"/>
          </w:tcPr>
          <w:p w:rsidR="004F4FBB" w:rsidRPr="00F3603C" w:rsidRDefault="004F4FBB" w:rsidP="00F3603C">
            <w:pPr>
              <w:ind w:firstLine="442"/>
              <w:rPr>
                <w:sz w:val="22"/>
                <w:szCs w:val="22"/>
              </w:rPr>
            </w:pPr>
          </w:p>
        </w:tc>
        <w:tc>
          <w:tcPr>
            <w:tcW w:w="0" w:type="auto"/>
            <w:vMerge/>
            <w:vAlign w:val="center"/>
          </w:tcPr>
          <w:p w:rsidR="004F4FBB" w:rsidRPr="00F3603C" w:rsidRDefault="004F4FBB" w:rsidP="00F3603C">
            <w:pPr>
              <w:ind w:firstLine="442"/>
              <w:rPr>
                <w:sz w:val="22"/>
                <w:szCs w:val="22"/>
              </w:rPr>
            </w:pPr>
          </w:p>
        </w:tc>
        <w:tc>
          <w:tcPr>
            <w:tcW w:w="0" w:type="auto"/>
            <w:vAlign w:val="center"/>
          </w:tcPr>
          <w:p w:rsidR="004F4FBB" w:rsidRPr="00F3603C" w:rsidRDefault="007102A7" w:rsidP="00F3603C">
            <w:pPr>
              <w:ind w:firstLine="442"/>
              <w:rPr>
                <w:sz w:val="22"/>
                <w:szCs w:val="22"/>
              </w:rPr>
            </w:pPr>
            <w:r w:rsidRPr="00F3603C">
              <w:rPr>
                <w:rFonts w:hint="eastAsia"/>
                <w:sz w:val="22"/>
                <w:szCs w:val="22"/>
              </w:rPr>
              <w:t>优</w:t>
            </w:r>
          </w:p>
        </w:tc>
        <w:tc>
          <w:tcPr>
            <w:tcW w:w="0" w:type="auto"/>
            <w:vAlign w:val="center"/>
          </w:tcPr>
          <w:p w:rsidR="004F4FBB" w:rsidRPr="00F3603C" w:rsidRDefault="007102A7" w:rsidP="00F3603C">
            <w:pPr>
              <w:ind w:firstLine="442"/>
              <w:rPr>
                <w:sz w:val="22"/>
                <w:szCs w:val="22"/>
              </w:rPr>
            </w:pPr>
            <w:r w:rsidRPr="00F3603C">
              <w:rPr>
                <w:rFonts w:hint="eastAsia"/>
                <w:sz w:val="22"/>
                <w:szCs w:val="22"/>
              </w:rPr>
              <w:t>良</w:t>
            </w:r>
          </w:p>
        </w:tc>
        <w:tc>
          <w:tcPr>
            <w:tcW w:w="0" w:type="auto"/>
            <w:vAlign w:val="center"/>
          </w:tcPr>
          <w:p w:rsidR="004F4FBB" w:rsidRPr="00F3603C" w:rsidRDefault="007102A7" w:rsidP="00F3603C">
            <w:pPr>
              <w:ind w:firstLine="442"/>
              <w:rPr>
                <w:sz w:val="22"/>
                <w:szCs w:val="22"/>
              </w:rPr>
            </w:pPr>
            <w:r w:rsidRPr="00F3603C">
              <w:rPr>
                <w:rFonts w:hint="eastAsia"/>
                <w:sz w:val="22"/>
                <w:szCs w:val="22"/>
              </w:rPr>
              <w:t>中</w:t>
            </w:r>
          </w:p>
        </w:tc>
        <w:tc>
          <w:tcPr>
            <w:tcW w:w="0" w:type="auto"/>
            <w:vAlign w:val="center"/>
          </w:tcPr>
          <w:p w:rsidR="004F4FBB" w:rsidRPr="00F3603C" w:rsidRDefault="007102A7" w:rsidP="00F3603C">
            <w:pPr>
              <w:ind w:firstLine="442"/>
              <w:rPr>
                <w:sz w:val="22"/>
                <w:szCs w:val="22"/>
              </w:rPr>
            </w:pPr>
            <w:r w:rsidRPr="00F3603C">
              <w:rPr>
                <w:rFonts w:hint="eastAsia"/>
                <w:sz w:val="22"/>
                <w:szCs w:val="22"/>
              </w:rPr>
              <w:t>差</w:t>
            </w:r>
          </w:p>
        </w:tc>
      </w:tr>
      <w:tr w:rsidR="004F4FBB" w:rsidRPr="00F3603C" w:rsidTr="00F3603C">
        <w:trPr>
          <w:trHeight w:val="2380"/>
        </w:trPr>
        <w:tc>
          <w:tcPr>
            <w:tcW w:w="0" w:type="auto"/>
            <w:vAlign w:val="center"/>
          </w:tcPr>
          <w:p w:rsidR="004F4FBB" w:rsidRPr="00F3603C" w:rsidRDefault="00274D51" w:rsidP="00F3603C">
            <w:pPr>
              <w:ind w:firstLine="442"/>
              <w:rPr>
                <w:sz w:val="22"/>
                <w:szCs w:val="22"/>
              </w:rPr>
            </w:pPr>
            <w:r w:rsidRPr="00F3603C">
              <w:rPr>
                <w:rFonts w:hint="eastAsia"/>
                <w:sz w:val="22"/>
                <w:szCs w:val="22"/>
              </w:rPr>
              <w:t>人犯伙食费</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73.32</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用于在押人员日常伙食材料购置，保障在押人员日常食物量标准</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被监管人员每人年伙食实物量标准较上年增加15%</w:t>
            </w:r>
          </w:p>
        </w:tc>
        <w:tc>
          <w:tcPr>
            <w:tcW w:w="0" w:type="auto"/>
            <w:vAlign w:val="center"/>
          </w:tcPr>
          <w:p w:rsidR="004F4FBB" w:rsidRPr="00F3603C" w:rsidRDefault="00521CD9" w:rsidP="00F3603C">
            <w:pPr>
              <w:ind w:firstLine="442"/>
              <w:rPr>
                <w:sz w:val="22"/>
                <w:szCs w:val="22"/>
              </w:rPr>
            </w:pPr>
            <w:r w:rsidRPr="00F3603C">
              <w:rPr>
                <w:rFonts w:hint="eastAsia"/>
                <w:sz w:val="22"/>
                <w:szCs w:val="22"/>
              </w:rPr>
              <w:t>90</w:t>
            </w:r>
            <w:r w:rsidR="007102A7" w:rsidRPr="00F3603C">
              <w:rPr>
                <w:rFonts w:hint="eastAsia"/>
                <w:sz w:val="22"/>
                <w:szCs w:val="22"/>
              </w:rPr>
              <w:t>%</w:t>
            </w:r>
          </w:p>
        </w:tc>
        <w:tc>
          <w:tcPr>
            <w:tcW w:w="0" w:type="auto"/>
            <w:vAlign w:val="center"/>
          </w:tcPr>
          <w:p w:rsidR="004F4FBB" w:rsidRPr="00F3603C" w:rsidRDefault="00521CD9" w:rsidP="00F3603C">
            <w:pPr>
              <w:ind w:firstLine="442"/>
              <w:rPr>
                <w:sz w:val="22"/>
                <w:szCs w:val="22"/>
              </w:rPr>
            </w:pPr>
            <w:r w:rsidRPr="00F3603C">
              <w:rPr>
                <w:rFonts w:hint="eastAsia"/>
                <w:sz w:val="22"/>
                <w:szCs w:val="22"/>
              </w:rPr>
              <w:t>10</w:t>
            </w:r>
            <w:r w:rsidR="007102A7" w:rsidRPr="00F3603C">
              <w:rPr>
                <w:rFonts w:hint="eastAsia"/>
                <w:sz w:val="22"/>
                <w:szCs w:val="22"/>
              </w:rPr>
              <w:t>%</w:t>
            </w:r>
          </w:p>
        </w:tc>
        <w:tc>
          <w:tcPr>
            <w:tcW w:w="0" w:type="auto"/>
            <w:vAlign w:val="center"/>
          </w:tcPr>
          <w:p w:rsidR="004F4FBB" w:rsidRPr="00F3603C" w:rsidRDefault="004F4FBB" w:rsidP="00F3603C">
            <w:pPr>
              <w:ind w:firstLine="442"/>
              <w:rPr>
                <w:sz w:val="22"/>
                <w:szCs w:val="22"/>
              </w:rPr>
            </w:pPr>
          </w:p>
        </w:tc>
        <w:tc>
          <w:tcPr>
            <w:tcW w:w="0" w:type="auto"/>
            <w:vAlign w:val="center"/>
          </w:tcPr>
          <w:p w:rsidR="004F4FBB" w:rsidRPr="00F3603C" w:rsidRDefault="004F4FBB" w:rsidP="00F3603C">
            <w:pPr>
              <w:ind w:firstLine="442"/>
              <w:rPr>
                <w:sz w:val="22"/>
                <w:szCs w:val="22"/>
              </w:rPr>
            </w:pPr>
          </w:p>
        </w:tc>
      </w:tr>
      <w:tr w:rsidR="004F4FBB" w:rsidRPr="00F3603C" w:rsidTr="00F3603C">
        <w:tc>
          <w:tcPr>
            <w:tcW w:w="0" w:type="auto"/>
            <w:vAlign w:val="center"/>
          </w:tcPr>
          <w:p w:rsidR="004F4FBB" w:rsidRPr="00F3603C" w:rsidRDefault="00274D51" w:rsidP="00F3603C">
            <w:pPr>
              <w:ind w:firstLine="442"/>
              <w:rPr>
                <w:sz w:val="22"/>
                <w:szCs w:val="22"/>
              </w:rPr>
            </w:pPr>
            <w:r w:rsidRPr="00F3603C">
              <w:rPr>
                <w:rFonts w:hint="eastAsia"/>
                <w:sz w:val="22"/>
                <w:szCs w:val="22"/>
              </w:rPr>
              <w:t>人犯公杂费</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33.05</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用于购买在押人员餐食制作服务</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提高被监管人员伙食制作标准，保证监所安全</w:t>
            </w:r>
          </w:p>
        </w:tc>
        <w:tc>
          <w:tcPr>
            <w:tcW w:w="0" w:type="auto"/>
            <w:vAlign w:val="center"/>
          </w:tcPr>
          <w:p w:rsidR="004F4FBB" w:rsidRPr="00F3603C" w:rsidRDefault="00521CD9" w:rsidP="00F3603C">
            <w:pPr>
              <w:ind w:firstLine="442"/>
              <w:rPr>
                <w:sz w:val="22"/>
                <w:szCs w:val="22"/>
              </w:rPr>
            </w:pPr>
            <w:r w:rsidRPr="00F3603C">
              <w:rPr>
                <w:rFonts w:hint="eastAsia"/>
                <w:sz w:val="22"/>
                <w:szCs w:val="22"/>
              </w:rPr>
              <w:t>99%</w:t>
            </w:r>
          </w:p>
        </w:tc>
        <w:tc>
          <w:tcPr>
            <w:tcW w:w="0" w:type="auto"/>
            <w:vAlign w:val="center"/>
          </w:tcPr>
          <w:p w:rsidR="004F4FBB" w:rsidRPr="00F3603C" w:rsidRDefault="00521CD9" w:rsidP="00F3603C">
            <w:pPr>
              <w:ind w:firstLine="442"/>
              <w:rPr>
                <w:sz w:val="22"/>
                <w:szCs w:val="22"/>
              </w:rPr>
            </w:pPr>
            <w:r w:rsidRPr="00F3603C">
              <w:rPr>
                <w:rFonts w:hint="eastAsia"/>
                <w:sz w:val="22"/>
                <w:szCs w:val="22"/>
              </w:rPr>
              <w:t>1%</w:t>
            </w:r>
          </w:p>
        </w:tc>
        <w:tc>
          <w:tcPr>
            <w:tcW w:w="0" w:type="auto"/>
            <w:vAlign w:val="center"/>
          </w:tcPr>
          <w:p w:rsidR="004F4FBB" w:rsidRPr="00F3603C" w:rsidRDefault="004F4FBB" w:rsidP="00F3603C">
            <w:pPr>
              <w:ind w:firstLine="442"/>
              <w:rPr>
                <w:sz w:val="22"/>
                <w:szCs w:val="22"/>
              </w:rPr>
            </w:pPr>
          </w:p>
        </w:tc>
        <w:tc>
          <w:tcPr>
            <w:tcW w:w="0" w:type="auto"/>
            <w:vAlign w:val="center"/>
          </w:tcPr>
          <w:p w:rsidR="004F4FBB" w:rsidRPr="00F3603C" w:rsidRDefault="004F4FBB" w:rsidP="00F3603C">
            <w:pPr>
              <w:ind w:firstLine="442"/>
              <w:rPr>
                <w:sz w:val="22"/>
                <w:szCs w:val="22"/>
              </w:rPr>
            </w:pPr>
          </w:p>
        </w:tc>
      </w:tr>
      <w:tr w:rsidR="004F4FBB" w:rsidRPr="00F3603C" w:rsidTr="00F3603C">
        <w:tc>
          <w:tcPr>
            <w:tcW w:w="0" w:type="auto"/>
            <w:vAlign w:val="center"/>
          </w:tcPr>
          <w:p w:rsidR="004F4FBB" w:rsidRPr="00F3603C" w:rsidRDefault="00274D51" w:rsidP="00F3603C">
            <w:pPr>
              <w:ind w:firstLine="442"/>
              <w:rPr>
                <w:sz w:val="22"/>
                <w:szCs w:val="22"/>
              </w:rPr>
            </w:pPr>
            <w:r w:rsidRPr="00F3603C">
              <w:rPr>
                <w:rFonts w:hint="eastAsia"/>
                <w:sz w:val="22"/>
                <w:szCs w:val="22"/>
              </w:rPr>
              <w:t>人犯医疗费、衣被费等</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15</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用于购买在押人员囚服、衣被及在押人员看病、住院等医疗费</w:t>
            </w:r>
          </w:p>
        </w:tc>
        <w:tc>
          <w:tcPr>
            <w:tcW w:w="0" w:type="auto"/>
            <w:vAlign w:val="center"/>
          </w:tcPr>
          <w:p w:rsidR="004F4FBB" w:rsidRPr="00F3603C" w:rsidRDefault="00274D51" w:rsidP="00F3603C">
            <w:pPr>
              <w:pStyle w:val="a6"/>
              <w:ind w:firstLine="440"/>
              <w:rPr>
                <w:sz w:val="22"/>
                <w:szCs w:val="22"/>
              </w:rPr>
            </w:pPr>
            <w:r w:rsidRPr="00F3603C">
              <w:rPr>
                <w:rFonts w:hint="eastAsia"/>
                <w:sz w:val="22"/>
                <w:szCs w:val="22"/>
              </w:rPr>
              <w:t>保障好被监管人员医疗健康</w:t>
            </w:r>
          </w:p>
          <w:p w:rsidR="00274D51" w:rsidRPr="00F3603C" w:rsidRDefault="00274D51" w:rsidP="00F3603C">
            <w:pPr>
              <w:pStyle w:val="a6"/>
              <w:ind w:firstLine="440"/>
              <w:rPr>
                <w:sz w:val="22"/>
                <w:szCs w:val="22"/>
              </w:rPr>
            </w:pPr>
            <w:r w:rsidRPr="00F3603C">
              <w:rPr>
                <w:rFonts w:hint="eastAsia"/>
                <w:sz w:val="22"/>
                <w:szCs w:val="22"/>
              </w:rPr>
              <w:t>保障好临时寄押和无人管被监管人员的衣被等物品</w:t>
            </w:r>
          </w:p>
        </w:tc>
        <w:tc>
          <w:tcPr>
            <w:tcW w:w="0" w:type="auto"/>
            <w:vAlign w:val="center"/>
          </w:tcPr>
          <w:p w:rsidR="004F4FBB" w:rsidRPr="00F3603C" w:rsidRDefault="00521CD9" w:rsidP="00F3603C">
            <w:pPr>
              <w:ind w:firstLine="442"/>
              <w:rPr>
                <w:sz w:val="22"/>
                <w:szCs w:val="22"/>
              </w:rPr>
            </w:pPr>
            <w:r w:rsidRPr="00F3603C">
              <w:rPr>
                <w:rFonts w:hint="eastAsia"/>
                <w:sz w:val="22"/>
                <w:szCs w:val="22"/>
              </w:rPr>
              <w:t>98</w:t>
            </w:r>
          </w:p>
        </w:tc>
        <w:tc>
          <w:tcPr>
            <w:tcW w:w="0" w:type="auto"/>
            <w:vAlign w:val="center"/>
          </w:tcPr>
          <w:p w:rsidR="004F4FBB" w:rsidRPr="00F3603C" w:rsidRDefault="00521CD9" w:rsidP="00F3603C">
            <w:pPr>
              <w:ind w:firstLine="442"/>
              <w:rPr>
                <w:sz w:val="22"/>
                <w:szCs w:val="22"/>
              </w:rPr>
            </w:pPr>
            <w:r w:rsidRPr="00F3603C">
              <w:rPr>
                <w:rFonts w:hint="eastAsia"/>
                <w:sz w:val="22"/>
                <w:szCs w:val="22"/>
              </w:rPr>
              <w:t>2%</w:t>
            </w:r>
          </w:p>
        </w:tc>
        <w:tc>
          <w:tcPr>
            <w:tcW w:w="0" w:type="auto"/>
            <w:vAlign w:val="center"/>
          </w:tcPr>
          <w:p w:rsidR="004F4FBB" w:rsidRPr="00F3603C" w:rsidRDefault="004F4FBB" w:rsidP="00F3603C">
            <w:pPr>
              <w:ind w:firstLine="442"/>
              <w:rPr>
                <w:sz w:val="22"/>
                <w:szCs w:val="22"/>
              </w:rPr>
            </w:pPr>
          </w:p>
        </w:tc>
        <w:tc>
          <w:tcPr>
            <w:tcW w:w="0" w:type="auto"/>
            <w:vAlign w:val="center"/>
          </w:tcPr>
          <w:p w:rsidR="004F4FBB" w:rsidRPr="00F3603C" w:rsidRDefault="004F4FBB" w:rsidP="00F3603C">
            <w:pPr>
              <w:ind w:firstLine="442"/>
              <w:rPr>
                <w:sz w:val="22"/>
                <w:szCs w:val="22"/>
              </w:rPr>
            </w:pPr>
          </w:p>
        </w:tc>
      </w:tr>
      <w:tr w:rsidR="004F4FBB" w:rsidRPr="00F3603C" w:rsidTr="00F3603C">
        <w:tc>
          <w:tcPr>
            <w:tcW w:w="0" w:type="auto"/>
            <w:vAlign w:val="center"/>
          </w:tcPr>
          <w:p w:rsidR="004F4FBB" w:rsidRPr="00F3603C" w:rsidRDefault="00274D51" w:rsidP="00F3603C">
            <w:pPr>
              <w:ind w:firstLine="442"/>
              <w:rPr>
                <w:sz w:val="22"/>
                <w:szCs w:val="22"/>
              </w:rPr>
            </w:pPr>
            <w:r w:rsidRPr="00F3603C">
              <w:rPr>
                <w:rFonts w:hint="eastAsia"/>
                <w:sz w:val="22"/>
                <w:szCs w:val="22"/>
              </w:rPr>
              <w:t>武警中队建设经费</w:t>
            </w:r>
          </w:p>
        </w:tc>
        <w:tc>
          <w:tcPr>
            <w:tcW w:w="0" w:type="auto"/>
            <w:vAlign w:val="center"/>
          </w:tcPr>
          <w:p w:rsidR="004F4FBB" w:rsidRPr="00F3603C" w:rsidRDefault="00191DB5" w:rsidP="00F3603C">
            <w:pPr>
              <w:ind w:firstLine="442"/>
              <w:rPr>
                <w:sz w:val="22"/>
                <w:szCs w:val="22"/>
              </w:rPr>
            </w:pPr>
            <w:r w:rsidRPr="00F3603C">
              <w:rPr>
                <w:rFonts w:hint="eastAsia"/>
                <w:sz w:val="22"/>
                <w:szCs w:val="22"/>
              </w:rPr>
              <w:t>20</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地方保障武警玉田支队日常建设经费</w:t>
            </w:r>
          </w:p>
        </w:tc>
        <w:tc>
          <w:tcPr>
            <w:tcW w:w="0" w:type="auto"/>
            <w:vAlign w:val="center"/>
          </w:tcPr>
          <w:p w:rsidR="004F4FBB" w:rsidRPr="00F3603C" w:rsidRDefault="00274D51" w:rsidP="00F3603C">
            <w:pPr>
              <w:ind w:firstLine="442"/>
              <w:rPr>
                <w:sz w:val="22"/>
                <w:szCs w:val="22"/>
              </w:rPr>
            </w:pPr>
            <w:r w:rsidRPr="00F3603C">
              <w:rPr>
                <w:rFonts w:hint="eastAsia"/>
                <w:sz w:val="22"/>
                <w:szCs w:val="22"/>
              </w:rPr>
              <w:t>做好武警中队日常建设、运转等实物保障工作</w:t>
            </w:r>
          </w:p>
        </w:tc>
        <w:tc>
          <w:tcPr>
            <w:tcW w:w="0" w:type="auto"/>
            <w:vAlign w:val="center"/>
          </w:tcPr>
          <w:p w:rsidR="004F4FBB" w:rsidRPr="00F3603C" w:rsidRDefault="00521CD9" w:rsidP="00F3603C">
            <w:pPr>
              <w:ind w:firstLine="442"/>
              <w:rPr>
                <w:sz w:val="22"/>
                <w:szCs w:val="22"/>
              </w:rPr>
            </w:pPr>
            <w:r w:rsidRPr="00F3603C">
              <w:rPr>
                <w:rFonts w:hint="eastAsia"/>
                <w:sz w:val="22"/>
                <w:szCs w:val="22"/>
              </w:rPr>
              <w:t>90%</w:t>
            </w:r>
          </w:p>
        </w:tc>
        <w:tc>
          <w:tcPr>
            <w:tcW w:w="0" w:type="auto"/>
            <w:vAlign w:val="center"/>
          </w:tcPr>
          <w:p w:rsidR="004F4FBB" w:rsidRPr="00F3603C" w:rsidRDefault="00521CD9" w:rsidP="00F3603C">
            <w:pPr>
              <w:ind w:firstLine="442"/>
              <w:rPr>
                <w:sz w:val="22"/>
                <w:szCs w:val="22"/>
              </w:rPr>
            </w:pPr>
            <w:r w:rsidRPr="00F3603C">
              <w:rPr>
                <w:rFonts w:hint="eastAsia"/>
                <w:sz w:val="22"/>
                <w:szCs w:val="22"/>
              </w:rPr>
              <w:t>10%</w:t>
            </w:r>
          </w:p>
        </w:tc>
        <w:tc>
          <w:tcPr>
            <w:tcW w:w="0" w:type="auto"/>
            <w:vAlign w:val="center"/>
          </w:tcPr>
          <w:p w:rsidR="004F4FBB" w:rsidRPr="00F3603C" w:rsidRDefault="004F4FBB" w:rsidP="00F3603C">
            <w:pPr>
              <w:ind w:firstLine="442"/>
              <w:rPr>
                <w:sz w:val="22"/>
                <w:szCs w:val="22"/>
              </w:rPr>
            </w:pPr>
          </w:p>
        </w:tc>
        <w:tc>
          <w:tcPr>
            <w:tcW w:w="0" w:type="auto"/>
            <w:vAlign w:val="center"/>
          </w:tcPr>
          <w:p w:rsidR="004F4FBB" w:rsidRPr="00F3603C" w:rsidRDefault="004F4FBB" w:rsidP="00F3603C">
            <w:pPr>
              <w:ind w:firstLine="442"/>
              <w:rPr>
                <w:sz w:val="22"/>
                <w:szCs w:val="22"/>
              </w:rPr>
            </w:pPr>
          </w:p>
        </w:tc>
      </w:tr>
    </w:tbl>
    <w:p w:rsidR="004F4FBB" w:rsidRPr="00F3603C" w:rsidRDefault="007102A7" w:rsidP="00F3603C">
      <w:pPr>
        <w:ind w:firstLine="442"/>
        <w:jc w:val="both"/>
        <w:rPr>
          <w:sz w:val="22"/>
          <w:szCs w:val="22"/>
        </w:rPr>
      </w:pPr>
      <w:r w:rsidRPr="00F3603C">
        <w:rPr>
          <w:rFonts w:hint="eastAsia"/>
          <w:sz w:val="22"/>
          <w:szCs w:val="22"/>
        </w:rPr>
        <w:t>注：1.项目名称填写2023年年初项目和2023年执行中新增项目，由年初调入资金安排但执行中新建项目库的项目算年初项目；2.年度预算数有预算数填写预算数，如果没有预算数或者预算调减按照调整预算数填写；3.内容描述填写项目情况；4.绩效目标填写具体绩效目标，项目有多个绩效目标的可插行。5.评价标准填写百分比，各项百分比加一起为100%。</w:t>
      </w:r>
    </w:p>
    <w:p w:rsidR="004F4FBB" w:rsidRPr="00F3603C" w:rsidRDefault="004F4FBB" w:rsidP="00F3603C">
      <w:pPr>
        <w:ind w:firstLine="643"/>
        <w:rPr>
          <w:sz w:val="32"/>
          <w:szCs w:val="32"/>
        </w:rPr>
      </w:pPr>
    </w:p>
    <w:p w:rsidR="00F3603C" w:rsidRDefault="007102A7" w:rsidP="00F3603C">
      <w:pPr>
        <w:spacing w:line="240" w:lineRule="auto"/>
        <w:ind w:firstLineChars="200" w:firstLine="643"/>
        <w:jc w:val="left"/>
        <w:rPr>
          <w:rFonts w:cs="仿宋" w:hint="eastAsia"/>
          <w:b/>
          <w:bCs/>
          <w:sz w:val="32"/>
          <w:szCs w:val="32"/>
        </w:rPr>
      </w:pPr>
      <w:r w:rsidRPr="00F3603C">
        <w:rPr>
          <w:rFonts w:cs="仿宋" w:hint="eastAsia"/>
          <w:b/>
          <w:bCs/>
          <w:sz w:val="32"/>
          <w:szCs w:val="32"/>
        </w:rPr>
        <w:t>三、绩效评价组织情况</w:t>
      </w:r>
    </w:p>
    <w:p w:rsidR="004F4FBB" w:rsidRPr="00F3603C" w:rsidRDefault="007102A7" w:rsidP="00F3603C">
      <w:pPr>
        <w:spacing w:line="240" w:lineRule="auto"/>
        <w:ind w:firstLineChars="200" w:firstLine="640"/>
        <w:jc w:val="left"/>
        <w:rPr>
          <w:rFonts w:ascii="仿宋_GB2312" w:eastAsia="仿宋_GB2312" w:hAnsiTheme="minorHAnsi"/>
          <w:sz w:val="32"/>
          <w:szCs w:val="32"/>
        </w:rPr>
      </w:pPr>
      <w:r w:rsidRPr="00F3603C">
        <w:rPr>
          <w:rFonts w:ascii="仿宋_GB2312" w:eastAsia="仿宋_GB2312" w:hAnsiTheme="minorHAnsi" w:hint="eastAsia"/>
          <w:sz w:val="32"/>
          <w:szCs w:val="32"/>
        </w:rPr>
        <w:lastRenderedPageBreak/>
        <w:t>1、准备阶段</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为确保这项目工作的顺利开展，经党组研究，决定成立玉田县看守所部门整体支出自我绩效评价工作领导小组成员，领导小组办公室设在所长办公室，负责看守所整体支出自我绩效评价具体工作。其组成人员如下：</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组　长：徐顺利</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副组长：杨文芳</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组  员：孙福义、张凤伍、齐玉喜</w:t>
      </w:r>
    </w:p>
    <w:p w:rsidR="004F4FBB" w:rsidRPr="00F3603C" w:rsidRDefault="007102A7"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评价小组认真学习绩效评价相关文件以及项目评价指标、评价方法、评价标准等评价要素，为评价工作打下了坚实的理论基础。</w:t>
      </w:r>
    </w:p>
    <w:p w:rsidR="004F4FBB" w:rsidRPr="00F3603C" w:rsidRDefault="007102A7"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2、实施阶段</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结合本次绩效自评项目的具体情况，为确保自评工作的真实可靠，本次自评主要通过审阅资料、现场沟通、问卷调查、数据分析等方法进行评价。</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1.审阅资料</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收集与部门预算、管理、绩效相关的评价数据，形成绩效自评的基础资料，并对基础资料的真实性、可靠性进行审阅。具体为:</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（1）对本单位上报的自评资料进行认真审阅，核实上报数据的真实性、完整性。</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（2）收集绩效自评的基础数据，审阅单位填报的预算完成情况表、资金使用情况、各类业务统计数据，对异常事</w:t>
      </w:r>
      <w:r w:rsidRPr="00F3603C">
        <w:rPr>
          <w:rFonts w:ascii="仿宋_GB2312" w:eastAsia="仿宋_GB2312" w:hAnsiTheme="minorHAnsi" w:hint="eastAsia"/>
          <w:sz w:val="32"/>
          <w:szCs w:val="32"/>
        </w:rPr>
        <w:lastRenderedPageBreak/>
        <w:t>项通过实地调查、原始凭证查阅等进行核实。</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（3）查阅会计凭证、会计账簿、业务档案等相关会计资料，检查预算执行情况、资金拨付执行情况、资金使用规范情况、支出情况及会计制度执行情况等是否存违规现象。</w:t>
      </w:r>
    </w:p>
    <w:p w:rsidR="00131FCE" w:rsidRPr="00F3603C" w:rsidRDefault="00131FCE"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（4）结合问卷调查、座谈访谈、实地勘查结果对部门整体绩效进行客观评价。</w:t>
      </w:r>
    </w:p>
    <w:p w:rsidR="004F4FBB" w:rsidRPr="00F3603C" w:rsidRDefault="007102A7"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 xml:space="preserve">3、评价阶段 </w:t>
      </w:r>
    </w:p>
    <w:p w:rsidR="004F4FBB" w:rsidRPr="00F3603C" w:rsidRDefault="007102A7"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F4FBB" w:rsidRPr="00F3603C" w:rsidRDefault="007102A7" w:rsidP="00F3603C">
      <w:pPr>
        <w:spacing w:line="600" w:lineRule="exact"/>
        <w:ind w:firstLineChars="200" w:firstLine="640"/>
        <w:jc w:val="both"/>
        <w:rPr>
          <w:rFonts w:ascii="仿宋_GB2312" w:eastAsia="仿宋_GB2312" w:hAnsiTheme="minorHAnsi"/>
          <w:sz w:val="32"/>
          <w:szCs w:val="32"/>
        </w:rPr>
      </w:pPr>
      <w:r w:rsidRPr="00F3603C">
        <w:rPr>
          <w:rFonts w:ascii="仿宋_GB2312" w:eastAsia="仿宋_GB2312" w:hAnsiTheme="minorHAnsi"/>
          <w:sz w:val="32"/>
          <w:szCs w:val="32"/>
        </w:rPr>
        <w:t>本次绩效评价项目</w:t>
      </w:r>
      <w:r w:rsidR="00131FCE" w:rsidRPr="00F3603C">
        <w:rPr>
          <w:rFonts w:ascii="仿宋_GB2312" w:eastAsia="仿宋_GB2312" w:hAnsiTheme="minorHAnsi" w:hint="eastAsia"/>
          <w:sz w:val="32"/>
          <w:szCs w:val="32"/>
        </w:rPr>
        <w:t>4</w:t>
      </w:r>
      <w:r w:rsidRPr="00F3603C">
        <w:rPr>
          <w:rFonts w:ascii="仿宋_GB2312" w:eastAsia="仿宋_GB2312" w:hAnsiTheme="minorHAnsi"/>
          <w:sz w:val="32"/>
          <w:szCs w:val="32"/>
        </w:rPr>
        <w:t>个，占部门项目总数的100%，涉及金额</w:t>
      </w:r>
      <w:r w:rsidR="00131FCE" w:rsidRPr="00F3603C">
        <w:rPr>
          <w:rFonts w:ascii="仿宋_GB2312" w:eastAsia="仿宋_GB2312" w:hAnsiTheme="minorHAnsi" w:hint="eastAsia"/>
          <w:sz w:val="32"/>
          <w:szCs w:val="32"/>
        </w:rPr>
        <w:t>139.65</w:t>
      </w:r>
      <w:r w:rsidRPr="00F3603C">
        <w:rPr>
          <w:rFonts w:ascii="仿宋_GB2312" w:eastAsia="仿宋_GB2312" w:hAnsiTheme="minorHAnsi"/>
          <w:sz w:val="32"/>
          <w:szCs w:val="32"/>
        </w:rPr>
        <w:t>万元。</w:t>
      </w:r>
      <w:r w:rsidR="00721FD1" w:rsidRPr="00F3603C">
        <w:rPr>
          <w:rFonts w:ascii="仿宋_GB2312" w:eastAsia="仿宋_GB2312" w:hAnsiTheme="minorHAnsi" w:hint="eastAsia"/>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r w:rsidRPr="00F3603C">
        <w:rPr>
          <w:rFonts w:ascii="仿宋_GB2312" w:eastAsia="仿宋_GB2312" w:hAnsiTheme="minorHAnsi"/>
          <w:sz w:val="32"/>
          <w:szCs w:val="32"/>
        </w:rPr>
        <w:t>本着客观、公正、公开的原则开展自评工作，所有项目的绩效自评均设计了合理、明晰、可考核的、关键性产出指标和效果指标。经自评各项绩效指标均达到中等以上水平。自评结果真实可靠。</w:t>
      </w:r>
    </w:p>
    <w:p w:rsidR="004F4FBB" w:rsidRPr="00F3603C" w:rsidRDefault="007102A7" w:rsidP="00F3603C">
      <w:pPr>
        <w:ind w:firstLine="643"/>
        <w:jc w:val="both"/>
        <w:rPr>
          <w:b/>
          <w:sz w:val="32"/>
          <w:szCs w:val="32"/>
          <w:highlight w:val="yellow"/>
        </w:rPr>
      </w:pPr>
      <w:r w:rsidRPr="00F3603C">
        <w:rPr>
          <w:rFonts w:hint="eastAsia"/>
          <w:b/>
          <w:sz w:val="32"/>
          <w:szCs w:val="32"/>
        </w:rPr>
        <w:t>四、</w:t>
      </w:r>
      <w:r w:rsidRPr="00F3603C">
        <w:rPr>
          <w:b/>
          <w:sz w:val="32"/>
          <w:szCs w:val="32"/>
        </w:rPr>
        <w:t>存在的问题</w:t>
      </w:r>
    </w:p>
    <w:p w:rsidR="004F4FBB" w:rsidRPr="00F3603C" w:rsidRDefault="007102A7" w:rsidP="00F3603C">
      <w:pPr>
        <w:spacing w:line="240" w:lineRule="auto"/>
        <w:ind w:firstLineChars="200" w:firstLine="640"/>
        <w:jc w:val="left"/>
        <w:rPr>
          <w:rFonts w:cs="仿宋"/>
          <w:sz w:val="32"/>
          <w:szCs w:val="32"/>
        </w:rPr>
      </w:pPr>
      <w:r w:rsidRPr="00F3603C">
        <w:rPr>
          <w:rFonts w:cs="仿宋"/>
          <w:sz w:val="32"/>
          <w:szCs w:val="32"/>
        </w:rPr>
        <w:t>1、部分项目资金支付进度滞后。</w:t>
      </w:r>
    </w:p>
    <w:p w:rsidR="004F4FBB" w:rsidRPr="00F3603C" w:rsidRDefault="007102A7" w:rsidP="00F3603C">
      <w:pPr>
        <w:spacing w:line="240" w:lineRule="auto"/>
        <w:ind w:firstLineChars="200" w:firstLine="640"/>
        <w:jc w:val="left"/>
        <w:rPr>
          <w:rFonts w:cs="仿宋"/>
          <w:sz w:val="32"/>
          <w:szCs w:val="32"/>
        </w:rPr>
      </w:pPr>
      <w:r w:rsidRPr="00F3603C">
        <w:rPr>
          <w:rFonts w:cs="仿宋"/>
          <w:sz w:val="32"/>
          <w:szCs w:val="32"/>
        </w:rPr>
        <w:t>2、</w:t>
      </w:r>
      <w:r w:rsidR="00721FD1" w:rsidRPr="00F3603C">
        <w:rPr>
          <w:rFonts w:cs="仿宋" w:hint="eastAsia"/>
          <w:sz w:val="32"/>
          <w:szCs w:val="32"/>
        </w:rPr>
        <w:t>部分项目需完成并确定具体费用后才能进行支付，</w:t>
      </w:r>
      <w:r w:rsidR="00721FD1" w:rsidRPr="00F3603C">
        <w:rPr>
          <w:rFonts w:cs="仿宋" w:hint="eastAsia"/>
          <w:sz w:val="32"/>
          <w:szCs w:val="32"/>
        </w:rPr>
        <w:lastRenderedPageBreak/>
        <w:t>导致预算执行不及时。</w:t>
      </w:r>
    </w:p>
    <w:p w:rsidR="00721FD1" w:rsidRPr="00F3603C" w:rsidRDefault="00721FD1" w:rsidP="00F3603C">
      <w:pPr>
        <w:spacing w:line="240" w:lineRule="auto"/>
        <w:ind w:firstLineChars="200" w:firstLine="640"/>
        <w:jc w:val="left"/>
        <w:rPr>
          <w:rFonts w:cs="仿宋"/>
          <w:sz w:val="32"/>
          <w:szCs w:val="32"/>
        </w:rPr>
      </w:pPr>
      <w:r w:rsidRPr="00F3603C">
        <w:rPr>
          <w:rFonts w:cs="仿宋" w:hint="eastAsia"/>
          <w:sz w:val="32"/>
          <w:szCs w:val="32"/>
        </w:rPr>
        <w:t>3、</w:t>
      </w:r>
      <w:r w:rsidRPr="00F3603C">
        <w:rPr>
          <w:rFonts w:cs="仿宋"/>
          <w:sz w:val="32"/>
          <w:szCs w:val="32"/>
        </w:rPr>
        <w:t>内控制度需进一步完善，随着资金管理改革的进一步推进，我单位内部机构进行了相应的优化，建立健全了财务管理制度、固定资产管理制度、费用报销规程等制度，但仍需进一步强化财务约束监督体制。</w:t>
      </w:r>
    </w:p>
    <w:p w:rsidR="004F4FBB" w:rsidRPr="00F3603C" w:rsidRDefault="007102A7" w:rsidP="00F3603C">
      <w:pPr>
        <w:spacing w:line="240" w:lineRule="auto"/>
        <w:ind w:firstLineChars="200" w:firstLine="643"/>
        <w:jc w:val="left"/>
        <w:rPr>
          <w:rFonts w:cs="仿宋"/>
          <w:b/>
          <w:sz w:val="32"/>
          <w:szCs w:val="32"/>
        </w:rPr>
      </w:pPr>
      <w:r w:rsidRPr="00F3603C">
        <w:rPr>
          <w:rFonts w:cs="仿宋"/>
          <w:b/>
          <w:sz w:val="32"/>
          <w:szCs w:val="32"/>
        </w:rPr>
        <w:t>五、有关建议</w:t>
      </w:r>
    </w:p>
    <w:p w:rsidR="004F4FBB" w:rsidRPr="00F3603C" w:rsidRDefault="007102A7" w:rsidP="00F3603C">
      <w:pPr>
        <w:spacing w:line="240" w:lineRule="auto"/>
        <w:ind w:firstLineChars="200" w:firstLine="640"/>
        <w:jc w:val="left"/>
        <w:rPr>
          <w:rFonts w:cs="仿宋"/>
          <w:sz w:val="32"/>
          <w:szCs w:val="32"/>
        </w:rPr>
      </w:pPr>
      <w:r w:rsidRPr="00F3603C">
        <w:rPr>
          <w:rFonts w:cs="仿宋"/>
          <w:sz w:val="32"/>
          <w:szCs w:val="32"/>
        </w:rPr>
        <w:t>1、科学合理编制预算，严格执行预算。进一步提高预算编制到位率，做准做全基本支出预算，做全项目支出预算，加强预算支出的审核、跟踪及预算执行情况分析，提高预算编制严谨性和可控性。</w:t>
      </w:r>
    </w:p>
    <w:p w:rsidR="004F4FBB" w:rsidRPr="00F3603C" w:rsidRDefault="007102A7" w:rsidP="00F3603C">
      <w:pPr>
        <w:spacing w:line="240" w:lineRule="auto"/>
        <w:ind w:firstLineChars="200" w:firstLine="640"/>
        <w:jc w:val="left"/>
        <w:rPr>
          <w:rFonts w:cs="仿宋"/>
          <w:sz w:val="32"/>
          <w:szCs w:val="32"/>
        </w:rPr>
      </w:pPr>
      <w:r w:rsidRPr="00F3603C">
        <w:rPr>
          <w:rFonts w:cs="仿宋"/>
          <w:sz w:val="32"/>
          <w:szCs w:val="32"/>
        </w:rPr>
        <w:t>2、进一步加强项目资金管理。严格实行项目管理程序</w:t>
      </w:r>
      <w:bookmarkStart w:id="0" w:name="_GoBack"/>
      <w:bookmarkEnd w:id="0"/>
      <w:r w:rsidRPr="00F3603C">
        <w:rPr>
          <w:rFonts w:cs="仿宋"/>
          <w:sz w:val="32"/>
          <w:szCs w:val="32"/>
        </w:rPr>
        <w:t>化，实现项目申报、实施、拨付、评价全流程监督与控制，规范专项资金管理，提高专项资金的使用效益。</w:t>
      </w:r>
    </w:p>
    <w:p w:rsidR="004F4FBB" w:rsidRPr="00F3603C" w:rsidRDefault="007102A7" w:rsidP="00F3603C">
      <w:pPr>
        <w:spacing w:line="240" w:lineRule="auto"/>
        <w:ind w:firstLineChars="200" w:firstLine="640"/>
        <w:jc w:val="left"/>
        <w:rPr>
          <w:rFonts w:cs="仿宋"/>
          <w:sz w:val="32"/>
          <w:szCs w:val="32"/>
        </w:rPr>
      </w:pPr>
      <w:r w:rsidRPr="00F3603C">
        <w:rPr>
          <w:rFonts w:cs="仿宋"/>
          <w:sz w:val="32"/>
          <w:szCs w:val="32"/>
        </w:rPr>
        <w:t>3、进一步完善内部管理制度，提升管理效能，更好地履行建设职能。</w:t>
      </w:r>
    </w:p>
    <w:p w:rsidR="004F4FBB" w:rsidRPr="00F3603C" w:rsidRDefault="007102A7" w:rsidP="00F3603C">
      <w:pPr>
        <w:spacing w:line="240" w:lineRule="auto"/>
        <w:ind w:firstLineChars="200" w:firstLine="640"/>
        <w:jc w:val="left"/>
        <w:rPr>
          <w:rFonts w:cs="仿宋"/>
          <w:sz w:val="32"/>
          <w:szCs w:val="32"/>
        </w:rPr>
      </w:pPr>
      <w:r w:rsidRPr="00F3603C">
        <w:rPr>
          <w:rFonts w:cs="仿宋"/>
          <w:sz w:val="32"/>
          <w:szCs w:val="32"/>
        </w:rPr>
        <w:t>六、其他需要说明的问题</w:t>
      </w:r>
    </w:p>
    <w:p w:rsidR="004F4FBB" w:rsidRPr="00F3603C" w:rsidRDefault="004F4FBB" w:rsidP="00F3603C">
      <w:pPr>
        <w:ind w:firstLine="643"/>
        <w:rPr>
          <w:sz w:val="32"/>
          <w:szCs w:val="32"/>
        </w:rPr>
      </w:pPr>
    </w:p>
    <w:sectPr w:rsidR="004F4FBB" w:rsidRPr="00F3603C" w:rsidSect="004F4FB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F13" w:rsidRDefault="00751F13" w:rsidP="00F3603C">
      <w:pPr>
        <w:ind w:firstLine="643"/>
      </w:pPr>
      <w:r>
        <w:separator/>
      </w:r>
    </w:p>
  </w:endnote>
  <w:endnote w:type="continuationSeparator" w:id="1">
    <w:p w:rsidR="00751F13" w:rsidRDefault="00751F13" w:rsidP="00F3603C">
      <w:pPr>
        <w:ind w:firstLine="64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FBB" w:rsidRDefault="00F74530" w:rsidP="00F3603C">
    <w:pPr>
      <w:pStyle w:val="a3"/>
      <w:ind w:firstLine="361"/>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next-textbox:#_x0000_s1026;mso-fit-shape-to-text:t" inset="0,0,0,0">
            <w:txbxContent>
              <w:p w:rsidR="004F4FBB" w:rsidRDefault="00F74530" w:rsidP="00FC5838">
                <w:pPr>
                  <w:pStyle w:val="a3"/>
                </w:pPr>
                <w:r>
                  <w:fldChar w:fldCharType="begin"/>
                </w:r>
                <w:r w:rsidR="007102A7">
                  <w:instrText xml:space="preserve"> PAGE  \* MERGEFORMAT </w:instrText>
                </w:r>
                <w:r>
                  <w:fldChar w:fldCharType="separate"/>
                </w:r>
                <w:r w:rsidR="00324510">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F13" w:rsidRDefault="00751F13" w:rsidP="00F3603C">
      <w:pPr>
        <w:ind w:firstLine="643"/>
      </w:pPr>
      <w:r>
        <w:separator/>
      </w:r>
    </w:p>
  </w:footnote>
  <w:footnote w:type="continuationSeparator" w:id="1">
    <w:p w:rsidR="00751F13" w:rsidRDefault="00751F13" w:rsidP="00F3603C">
      <w:pPr>
        <w:ind w:firstLine="64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F4A1C"/>
    <w:multiLevelType w:val="hybridMultilevel"/>
    <w:tmpl w:val="81983F96"/>
    <w:lvl w:ilvl="0" w:tplc="FD5094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bordersDoNotSurroundHeader/>
  <w:bordersDoNotSurroundFooter/>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mMxMWJjNTgzZmY5MWQ2Zjc2NTFkZTk0MGI4ZmZjNTkifQ=="/>
  </w:docVars>
  <w:rsids>
    <w:rsidRoot w:val="18FD3CCE"/>
    <w:rsid w:val="00131FCE"/>
    <w:rsid w:val="00191DB5"/>
    <w:rsid w:val="001B3482"/>
    <w:rsid w:val="00274D51"/>
    <w:rsid w:val="00324510"/>
    <w:rsid w:val="004F4FBB"/>
    <w:rsid w:val="00521CD9"/>
    <w:rsid w:val="007102A7"/>
    <w:rsid w:val="00721FD1"/>
    <w:rsid w:val="00751F13"/>
    <w:rsid w:val="00ED1BAA"/>
    <w:rsid w:val="00F3603C"/>
    <w:rsid w:val="00F74530"/>
    <w:rsid w:val="00FC5838"/>
    <w:rsid w:val="18FD3CCE"/>
    <w:rsid w:val="39B8262A"/>
    <w:rsid w:val="70E053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FC5838"/>
    <w:pPr>
      <w:widowControl w:val="0"/>
      <w:spacing w:line="360" w:lineRule="auto"/>
      <w:jc w:val="center"/>
    </w:pPr>
    <w:rPr>
      <w:rFonts w:ascii="仿宋" w:eastAsia="仿宋" w:hAnsi="仿宋" w:cstheme="minorBidi"/>
      <w:kern w:val="2"/>
      <w:sz w:val="5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F4FBB"/>
    <w:pPr>
      <w:tabs>
        <w:tab w:val="center" w:pos="4153"/>
        <w:tab w:val="right" w:pos="8306"/>
      </w:tabs>
      <w:snapToGrid w:val="0"/>
      <w:jc w:val="left"/>
    </w:pPr>
    <w:rPr>
      <w:sz w:val="18"/>
    </w:rPr>
  </w:style>
  <w:style w:type="paragraph" w:styleId="a4">
    <w:name w:val="header"/>
    <w:basedOn w:val="a"/>
    <w:rsid w:val="004F4FB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autoRedefine/>
    <w:qFormat/>
    <w:rsid w:val="004F4FB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unhideWhenUsed/>
    <w:rsid w:val="00274D5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cp:lastModifiedBy>
  <cp:revision>5</cp:revision>
  <dcterms:created xsi:type="dcterms:W3CDTF">2024-04-16T00:15:00Z</dcterms:created>
  <dcterms:modified xsi:type="dcterms:W3CDTF">2024-04-18T10:14:00Z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0A7EC778D19C4F6C8E2FF80F7B28F2E9_11</vt:lpwstr>
  </property>
</Properties>
</file>