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医疗保障局</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专用材料费</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rPr>
        <w:t>（一）202</w:t>
      </w:r>
      <w:r>
        <w:rPr>
          <w:rFonts w:hint="eastAsia" w:ascii="仿宋_GB2312" w:eastAsia="仿宋_GB2312"/>
          <w:sz w:val="32"/>
          <w:szCs w:val="32"/>
          <w:lang w:val="en-US" w:eastAsia="zh-CN"/>
        </w:rPr>
        <w:t>3</w:t>
      </w:r>
      <w:r>
        <w:rPr>
          <w:rFonts w:hint="eastAsia" w:ascii="仿宋_GB2312" w:eastAsia="仿宋_GB2312"/>
          <w:sz w:val="32"/>
          <w:szCs w:val="32"/>
        </w:rPr>
        <w:t>年项目资金预算数</w:t>
      </w:r>
      <w:r>
        <w:rPr>
          <w:rFonts w:hint="eastAsia" w:ascii="仿宋_GB2312" w:eastAsia="仿宋_GB2312"/>
          <w:sz w:val="32"/>
          <w:szCs w:val="32"/>
          <w:lang w:val="en-US" w:eastAsia="zh-CN"/>
        </w:rPr>
        <w:t>10</w:t>
      </w:r>
      <w:r>
        <w:rPr>
          <w:rFonts w:hint="eastAsia" w:ascii="仿宋_GB2312" w:eastAsia="仿宋_GB2312"/>
          <w:sz w:val="32"/>
          <w:szCs w:val="32"/>
        </w:rPr>
        <w:t>万元，资金来源于财政拨款</w:t>
      </w:r>
      <w:r>
        <w:rPr>
          <w:rFonts w:hint="eastAsia" w:ascii="仿宋_GB2312" w:eastAsia="仿宋_GB2312"/>
          <w:sz w:val="32"/>
          <w:szCs w:val="32"/>
          <w:lang w:eastAsia="zh-CN"/>
        </w:rPr>
        <w:t>。</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（二）项目绩效目标。确保单位日常工作顺利进行</w:t>
      </w:r>
      <w:r>
        <w:rPr>
          <w:rFonts w:hint="eastAsia" w:ascii="仿宋_GB2312" w:eastAsia="仿宋_GB2312"/>
          <w:sz w:val="32"/>
          <w:szCs w:val="32"/>
          <w:lang w:eastAsia="zh-CN"/>
        </w:rPr>
        <w:t>，</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确保机关工作正常运转</w:t>
      </w:r>
      <w:r>
        <w:rPr>
          <w:rFonts w:hint="eastAsia" w:ascii="仿宋_GB2312" w:eastAsia="仿宋_GB2312"/>
          <w:sz w:val="32"/>
          <w:szCs w:val="32"/>
          <w:lang w:eastAsia="zh-CN"/>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1"/>
        </w:numPr>
        <w:spacing w:line="600" w:lineRule="exact"/>
        <w:ind w:left="830" w:leftChars="0" w:firstLine="640" w:firstLineChars="0"/>
        <w:rPr>
          <w:rFonts w:hint="eastAsia" w:ascii="仿宋_GB2312" w:eastAsia="仿宋_GB2312"/>
          <w:sz w:val="32"/>
          <w:szCs w:val="32"/>
        </w:rPr>
      </w:pPr>
      <w:r>
        <w:rPr>
          <w:rFonts w:hint="eastAsia" w:ascii="仿宋_GB2312" w:eastAsia="仿宋_GB2312"/>
          <w:sz w:val="32"/>
          <w:szCs w:val="32"/>
        </w:rPr>
        <w:t>绩效评价目的、对象和范围。</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为今后项目实施方向及管理方式改进提供指导，逐步树立以结果为导向的预算观。</w:t>
      </w:r>
      <w:r>
        <w:rPr>
          <w:rFonts w:hint="eastAsia" w:ascii="仿宋_GB2312" w:eastAsia="仿宋_GB2312"/>
          <w:sz w:val="32"/>
          <w:szCs w:val="32"/>
          <w:lang w:eastAsia="zh-CN"/>
        </w:rPr>
        <w:t>以单位办公经费为对象。</w:t>
      </w:r>
    </w:p>
    <w:p>
      <w:pPr>
        <w:numPr>
          <w:ilvl w:val="0"/>
          <w:numId w:val="0"/>
        </w:numPr>
        <w:spacing w:line="600" w:lineRule="exact"/>
        <w:ind w:left="1470" w:leftChars="0"/>
        <w:rPr>
          <w:rFonts w:hint="eastAsia" w:ascii="仿宋_GB2312" w:eastAsia="仿宋_GB2312"/>
          <w:sz w:val="32"/>
          <w:szCs w:val="32"/>
        </w:rPr>
      </w:pP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（三）绩效评价原则、评价指标体系（附表说明）、评价方法、评价标准等。评价原则：科学规范、公开公正、绩效相关。</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评价指标体系：产出指标、效益指标、满意度指标。</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评价方法：坚持实事求是，公平公开的原则。</w:t>
      </w:r>
    </w:p>
    <w:p>
      <w:pPr>
        <w:spacing w:line="600" w:lineRule="exact"/>
        <w:ind w:firstLine="640" w:firstLineChars="200"/>
        <w:rPr>
          <w:rFonts w:ascii="仿宋_GB2312" w:eastAsia="仿宋_GB2312"/>
          <w:sz w:val="32"/>
          <w:szCs w:val="32"/>
        </w:rPr>
      </w:pPr>
      <w:r>
        <w:rPr>
          <w:rFonts w:ascii="仿宋_GB2312" w:eastAsia="仿宋_GB2312"/>
          <w:sz w:val="32"/>
          <w:szCs w:val="32"/>
        </w:rPr>
        <w:t>评价标准</w:t>
      </w:r>
      <w:r>
        <w:rPr>
          <w:rFonts w:hint="eastAsia" w:ascii="仿宋_GB2312" w:eastAsia="仿宋_GB2312"/>
          <w:sz w:val="32"/>
          <w:szCs w:val="32"/>
        </w:rPr>
        <w:t>：</w:t>
      </w:r>
      <w:r>
        <w:rPr>
          <w:rFonts w:ascii="仿宋_GB2312" w:eastAsia="仿宋_GB2312"/>
          <w:sz w:val="32"/>
          <w:szCs w:val="32"/>
        </w:rPr>
        <w:t>科学规范</w:t>
      </w:r>
      <w:r>
        <w:rPr>
          <w:rFonts w:hint="eastAsia" w:ascii="仿宋_GB2312" w:eastAsia="仿宋_GB2312"/>
          <w:sz w:val="32"/>
          <w:szCs w:val="32"/>
        </w:rPr>
        <w:t>，</w:t>
      </w:r>
      <w:r>
        <w:rPr>
          <w:rFonts w:ascii="仿宋_GB2312" w:eastAsia="仿宋_GB2312"/>
          <w:sz w:val="32"/>
          <w:szCs w:val="32"/>
        </w:rPr>
        <w:t>绩效相关</w:t>
      </w:r>
      <w:r>
        <w:rPr>
          <w:rFonts w:hint="eastAsia" w:ascii="仿宋_GB2312" w:eastAsia="仿宋_GB2312"/>
          <w:sz w:val="32"/>
          <w:szCs w:val="32"/>
        </w:rPr>
        <w:t>。</w:t>
      </w:r>
    </w:p>
    <w:p>
      <w:pPr>
        <w:spacing w:line="600" w:lineRule="exact"/>
        <w:ind w:firstLine="640" w:firstLineChars="200"/>
        <w:rPr>
          <w:rFonts w:ascii="仿宋_GB2312" w:eastAsia="仿宋_GB2312"/>
          <w:sz w:val="32"/>
          <w:szCs w:val="32"/>
        </w:rPr>
      </w:pPr>
    </w:p>
    <w:p>
      <w:pPr>
        <w:numPr>
          <w:ilvl w:val="0"/>
          <w:numId w:val="2"/>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我们对本项目的总体评价是:项目科学合理，项目管理规范，项目监管到位，项目完成较好，项目完成质量较高，运行保障有力，具有良好的社会效益，对</w:t>
      </w:r>
      <w:r>
        <w:rPr>
          <w:rFonts w:hint="eastAsia" w:ascii="仿宋" w:hAnsi="仿宋" w:eastAsia="仿宋"/>
          <w:sz w:val="32"/>
          <w:szCs w:val="32"/>
          <w:lang w:eastAsia="zh-CN"/>
        </w:rPr>
        <w:t>医疗保障工作</w:t>
      </w:r>
      <w:r>
        <w:rPr>
          <w:rFonts w:hint="eastAsia" w:ascii="仿宋" w:hAnsi="仿宋" w:eastAsia="仿宋"/>
          <w:sz w:val="32"/>
          <w:szCs w:val="32"/>
        </w:rPr>
        <w:t>有积极的推动作用，根据项目支出绩效自评表，得分</w:t>
      </w:r>
      <w:r>
        <w:rPr>
          <w:rFonts w:hint="eastAsia" w:ascii="仿宋" w:hAnsi="仿宋" w:eastAsia="仿宋"/>
          <w:sz w:val="32"/>
          <w:szCs w:val="32"/>
          <w:lang w:val="en-US" w:eastAsia="zh-CN"/>
        </w:rPr>
        <w:t>99</w:t>
      </w:r>
      <w:r>
        <w:rPr>
          <w:rFonts w:hint="eastAsia" w:ascii="仿宋" w:hAnsi="仿宋" w:eastAsia="仿宋"/>
          <w:sz w:val="32"/>
          <w:szCs w:val="32"/>
        </w:rPr>
        <w:t>分，财政支出绩效为“优。</w:t>
      </w:r>
    </w:p>
    <w:p>
      <w:pPr>
        <w:numPr>
          <w:ilvl w:val="0"/>
          <w:numId w:val="0"/>
        </w:numPr>
        <w:spacing w:line="600" w:lineRule="exact"/>
        <w:rPr>
          <w:rFonts w:hint="eastAsia" w:eastAsia="黑体"/>
          <w:sz w:val="32"/>
          <w:szCs w:val="32"/>
        </w:rPr>
      </w:pP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（一）项目决策情况。根据本办日常工作开展对单位在全县</w:t>
      </w:r>
      <w:r>
        <w:rPr>
          <w:rFonts w:hint="eastAsia" w:ascii="仿宋_GB2312" w:eastAsia="仿宋_GB2312"/>
          <w:sz w:val="32"/>
          <w:szCs w:val="32"/>
          <w:lang w:eastAsia="zh-CN"/>
        </w:rPr>
        <w:t>医疗保障</w:t>
      </w:r>
      <w:r>
        <w:rPr>
          <w:rFonts w:hint="eastAsia" w:ascii="仿宋_GB2312" w:eastAsia="仿宋_GB2312"/>
          <w:sz w:val="32"/>
          <w:szCs w:val="32"/>
        </w:rPr>
        <w:t>工作中依据工作需要对相关费用有效支付，确保各项工作顺利完成。</w:t>
      </w: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（二）项目过程情况。1、建立和完善</w:t>
      </w:r>
      <w:r>
        <w:rPr>
          <w:rFonts w:hint="eastAsia" w:ascii="仿宋_GB2312" w:eastAsia="仿宋_GB2312"/>
          <w:sz w:val="32"/>
          <w:szCs w:val="32"/>
          <w:lang w:eastAsia="zh-CN"/>
        </w:rPr>
        <w:t>医疗保障</w:t>
      </w:r>
      <w:r>
        <w:rPr>
          <w:rFonts w:hint="eastAsia" w:ascii="仿宋_GB2312" w:eastAsia="仿宋_GB2312"/>
          <w:sz w:val="32"/>
          <w:szCs w:val="32"/>
        </w:rPr>
        <w:t>资金管理使用的规章制度，严格执行上级有关办公经费管理规定，强化资金使用过程的监控。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2、完善会计业务记录控制，每一项业务发生后，按照一定程序进行会计处理。</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（三）项目产出情况。202</w:t>
      </w:r>
      <w:r>
        <w:rPr>
          <w:rFonts w:hint="eastAsia" w:ascii="仿宋_GB2312" w:eastAsia="仿宋_GB2312"/>
          <w:sz w:val="32"/>
          <w:szCs w:val="32"/>
          <w:lang w:val="en-US" w:eastAsia="zh-CN"/>
        </w:rPr>
        <w:t>3</w:t>
      </w:r>
      <w:r>
        <w:rPr>
          <w:rFonts w:hint="eastAsia" w:ascii="仿宋_GB2312" w:eastAsia="仿宋_GB2312"/>
          <w:sz w:val="32"/>
          <w:szCs w:val="32"/>
        </w:rPr>
        <w:t>年下达</w:t>
      </w:r>
      <w:r>
        <w:rPr>
          <w:rFonts w:hint="eastAsia" w:ascii="仿宋_GB2312" w:eastAsia="仿宋_GB2312"/>
          <w:sz w:val="32"/>
          <w:szCs w:val="32"/>
          <w:lang w:eastAsia="zh-CN"/>
        </w:rPr>
        <w:t>专用材料</w:t>
      </w:r>
      <w:r>
        <w:rPr>
          <w:rFonts w:hint="eastAsia" w:ascii="仿宋_GB2312" w:eastAsia="仿宋_GB2312"/>
          <w:sz w:val="32"/>
          <w:szCs w:val="32"/>
        </w:rPr>
        <w:t>费</w:t>
      </w:r>
      <w:r>
        <w:rPr>
          <w:rFonts w:hint="eastAsia" w:ascii="仿宋_GB2312" w:eastAsia="仿宋_GB2312"/>
          <w:sz w:val="32"/>
          <w:szCs w:val="32"/>
          <w:lang w:val="en-US" w:eastAsia="zh-CN"/>
        </w:rPr>
        <w:t>10</w:t>
      </w:r>
      <w:r>
        <w:rPr>
          <w:rFonts w:hint="eastAsia" w:ascii="仿宋_GB2312" w:eastAsia="仿宋_GB2312"/>
          <w:sz w:val="32"/>
          <w:szCs w:val="32"/>
        </w:rPr>
        <w:t>万元，实际使用</w:t>
      </w:r>
      <w:r>
        <w:rPr>
          <w:rFonts w:hint="eastAsia" w:ascii="仿宋_GB2312" w:eastAsia="仿宋_GB2312"/>
          <w:sz w:val="32"/>
          <w:szCs w:val="32"/>
          <w:lang w:val="en-US" w:eastAsia="zh-CN"/>
        </w:rPr>
        <w:t>5</w:t>
      </w:r>
      <w:bookmarkStart w:id="0" w:name="_GoBack"/>
      <w:bookmarkEnd w:id="0"/>
      <w:r>
        <w:rPr>
          <w:rFonts w:hint="eastAsia" w:ascii="仿宋_GB2312" w:eastAsia="仿宋_GB2312"/>
          <w:sz w:val="32"/>
          <w:szCs w:val="32"/>
        </w:rPr>
        <w:t>万元。</w:t>
      </w:r>
    </w:p>
    <w:p>
      <w:pPr>
        <w:spacing w:line="600" w:lineRule="exact"/>
        <w:ind w:firstLine="800" w:firstLineChars="250"/>
        <w:outlineLvl w:val="0"/>
        <w:rPr>
          <w:rFonts w:ascii="仿宋_GB2312" w:eastAsia="仿宋_GB2312"/>
          <w:sz w:val="32"/>
          <w:szCs w:val="32"/>
        </w:rPr>
      </w:pPr>
      <w:r>
        <w:rPr>
          <w:rFonts w:hint="eastAsia" w:ascii="仿宋_GB2312" w:eastAsia="仿宋_GB2312"/>
          <w:sz w:val="32"/>
          <w:szCs w:val="32"/>
        </w:rPr>
        <w:t>（四）项目效益情况。经济效益、社会效益、环境效益可持续影响、服务对象满意度均较好，项目预期目标按时完成。</w:t>
      </w:r>
    </w:p>
    <w:p>
      <w:pPr>
        <w:spacing w:line="600" w:lineRule="exact"/>
        <w:ind w:firstLine="640" w:firstLineChars="200"/>
        <w:outlineLvl w:val="0"/>
        <w:rPr>
          <w:rFonts w:hint="eastAsia" w:ascii="仿宋_GB2312" w:eastAsia="仿宋_GB2312"/>
          <w:sz w:val="32"/>
          <w:szCs w:val="32"/>
          <w:lang w:eastAsia="zh-CN"/>
        </w:rPr>
      </w:pPr>
    </w:p>
    <w:p>
      <w:pPr>
        <w:numPr>
          <w:ilvl w:val="0"/>
          <w:numId w:val="0"/>
        </w:numPr>
        <w:spacing w:line="600" w:lineRule="exact"/>
        <w:ind w:leftChars="200"/>
        <w:rPr>
          <w:rFonts w:hint="eastAsia" w:eastAsia="黑体"/>
          <w:sz w:val="32"/>
          <w:szCs w:val="32"/>
        </w:rPr>
      </w:pPr>
      <w:r>
        <w:rPr>
          <w:rFonts w:hint="eastAsia" w:eastAsia="黑体"/>
          <w:sz w:val="32"/>
          <w:szCs w:val="32"/>
          <w:lang w:eastAsia="zh-CN"/>
        </w:rPr>
        <w:t>五、</w:t>
      </w:r>
      <w:r>
        <w:rPr>
          <w:rFonts w:hint="eastAsia" w:eastAsia="黑体"/>
          <w:sz w:val="32"/>
          <w:szCs w:val="32"/>
        </w:rPr>
        <w:t>主要经验及做法、存在的问题及原因分析</w:t>
      </w:r>
    </w:p>
    <w:p>
      <w:pPr>
        <w:spacing w:line="600" w:lineRule="exact"/>
        <w:ind w:firstLine="640" w:firstLineChars="200"/>
        <w:rPr>
          <w:rFonts w:ascii="仿宋" w:hAnsi="仿宋" w:eastAsia="仿宋"/>
          <w:sz w:val="32"/>
          <w:szCs w:val="32"/>
        </w:rPr>
      </w:pPr>
      <w:r>
        <w:rPr>
          <w:rFonts w:ascii="仿宋" w:hAnsi="仿宋" w:eastAsia="仿宋"/>
          <w:sz w:val="32"/>
          <w:szCs w:val="32"/>
        </w:rPr>
        <w:t>一是加强领导</w:t>
      </w:r>
      <w:r>
        <w:rPr>
          <w:rFonts w:hint="eastAsia" w:ascii="仿宋" w:hAnsi="仿宋" w:eastAsia="仿宋"/>
          <w:sz w:val="32"/>
          <w:szCs w:val="32"/>
        </w:rPr>
        <w:t>，</w:t>
      </w:r>
      <w:r>
        <w:rPr>
          <w:rFonts w:ascii="仿宋" w:hAnsi="仿宋" w:eastAsia="仿宋"/>
          <w:sz w:val="32"/>
          <w:szCs w:val="32"/>
        </w:rPr>
        <w:t>落实责任</w:t>
      </w:r>
      <w:r>
        <w:rPr>
          <w:rFonts w:hint="eastAsia" w:ascii="仿宋" w:hAnsi="仿宋" w:eastAsia="仿宋"/>
          <w:sz w:val="32"/>
          <w:szCs w:val="32"/>
        </w:rPr>
        <w:t>，</w:t>
      </w:r>
      <w:r>
        <w:rPr>
          <w:rFonts w:ascii="仿宋" w:hAnsi="仿宋" w:eastAsia="仿宋"/>
          <w:sz w:val="32"/>
          <w:szCs w:val="32"/>
        </w:rPr>
        <w:t>单位领导对资金使用管理</w:t>
      </w:r>
      <w:r>
        <w:rPr>
          <w:rFonts w:hint="eastAsia" w:ascii="仿宋" w:hAnsi="仿宋" w:eastAsia="仿宋"/>
          <w:sz w:val="32"/>
          <w:szCs w:val="32"/>
        </w:rPr>
        <w:t>，</w:t>
      </w:r>
      <w:r>
        <w:rPr>
          <w:rFonts w:ascii="仿宋" w:hAnsi="仿宋" w:eastAsia="仿宋"/>
          <w:sz w:val="32"/>
          <w:szCs w:val="32"/>
        </w:rPr>
        <w:t>项目实施全面负责</w:t>
      </w:r>
      <w:r>
        <w:rPr>
          <w:rFonts w:hint="eastAsia" w:ascii="仿宋" w:hAnsi="仿宋" w:eastAsia="仿宋"/>
          <w:sz w:val="32"/>
          <w:szCs w:val="32"/>
        </w:rPr>
        <w:t>；二是严格程序，确保资金效益。</w:t>
      </w:r>
    </w:p>
    <w:p>
      <w:pPr>
        <w:numPr>
          <w:ilvl w:val="0"/>
          <w:numId w:val="0"/>
        </w:numPr>
        <w:spacing w:line="600" w:lineRule="exact"/>
        <w:ind w:leftChars="200"/>
        <w:rPr>
          <w:rFonts w:hint="eastAsia" w:eastAsia="黑体"/>
          <w:sz w:val="32"/>
          <w:szCs w:val="32"/>
        </w:rPr>
      </w:pPr>
    </w:p>
    <w:p>
      <w:pPr>
        <w:spacing w:line="600" w:lineRule="exact"/>
        <w:ind w:firstLine="640" w:firstLineChars="200"/>
        <w:rPr>
          <w:rFonts w:hint="eastAsia" w:eastAsia="黑体"/>
          <w:sz w:val="32"/>
          <w:szCs w:val="32"/>
          <w:lang w:val="en-US" w:eastAsia="zh-CN"/>
        </w:rPr>
      </w:pPr>
      <w:r>
        <w:rPr>
          <w:rFonts w:hint="eastAsia" w:eastAsia="黑体"/>
          <w:sz w:val="32"/>
          <w:szCs w:val="32"/>
        </w:rPr>
        <w:t>六、有关建议</w:t>
      </w:r>
      <w:r>
        <w:rPr>
          <w:rFonts w:hint="eastAsia" w:eastAsia="黑体"/>
          <w:sz w:val="32"/>
          <w:szCs w:val="32"/>
          <w:lang w:val="en-US" w:eastAsia="zh-CN"/>
        </w:rPr>
        <w:t xml:space="preserve"> 无</w:t>
      </w:r>
    </w:p>
    <w:p>
      <w:pPr>
        <w:spacing w:line="600" w:lineRule="exact"/>
        <w:ind w:firstLine="640" w:firstLineChars="200"/>
        <w:rPr>
          <w:rFonts w:hint="default" w:eastAsia="黑体"/>
          <w:sz w:val="32"/>
          <w:szCs w:val="32"/>
          <w:lang w:val="en-US" w:eastAsia="zh-CN"/>
        </w:rPr>
      </w:pPr>
      <w:r>
        <w:rPr>
          <w:rFonts w:hint="eastAsia" w:eastAsia="黑体"/>
          <w:sz w:val="32"/>
          <w:szCs w:val="32"/>
        </w:rPr>
        <w:t>七、其他需要说明的问题</w:t>
      </w:r>
      <w:r>
        <w:rPr>
          <w:rFonts w:hint="eastAsia" w:eastAsia="黑体"/>
          <w:sz w:val="32"/>
          <w:szCs w:val="32"/>
          <w:lang w:val="en-US" w:eastAsia="zh-CN"/>
        </w:rPr>
        <w:t xml:space="preserve">  无</w:t>
      </w: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59DF23D"/>
    <w:multiLevelType w:val="singleLevel"/>
    <w:tmpl w:val="859DF23D"/>
    <w:lvl w:ilvl="0" w:tentative="0">
      <w:start w:val="2"/>
      <w:numFmt w:val="chineseCounting"/>
      <w:suff w:val="nothing"/>
      <w:lvlText w:val="（%1）"/>
      <w:lvlJc w:val="left"/>
      <w:pPr>
        <w:ind w:left="830"/>
      </w:pPr>
      <w:rPr>
        <w:rFonts w:hint="eastAsia"/>
      </w:rPr>
    </w:lvl>
  </w:abstractNum>
  <w:abstractNum w:abstractNumId="1">
    <w:nsid w:val="92FE3C10"/>
    <w:multiLevelType w:val="singleLevel"/>
    <w:tmpl w:val="92FE3C10"/>
    <w:lvl w:ilvl="0" w:tentative="0">
      <w:start w:val="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MyMjE2NzRjNmI3ZjVhODllNjA4NDdiYjQ0NzJlMWQifQ=="/>
  </w:docVars>
  <w:rsids>
    <w:rsidRoot w:val="00D72339"/>
    <w:rsid w:val="006D698D"/>
    <w:rsid w:val="007B014A"/>
    <w:rsid w:val="008D0681"/>
    <w:rsid w:val="00D72339"/>
    <w:rsid w:val="06D54421"/>
    <w:rsid w:val="0FD13331"/>
    <w:rsid w:val="44787793"/>
    <w:rsid w:val="4595474B"/>
    <w:rsid w:val="49D67DF9"/>
    <w:rsid w:val="51D879E2"/>
    <w:rsid w:val="63AF0C61"/>
    <w:rsid w:val="7CCA66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2</TotalTime>
  <ScaleCrop>false</ScaleCrop>
  <LinksUpToDate>false</LinksUpToDate>
  <CharactersWithSpaces>826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2024-04-23T07:20:06Z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4B062AB56C994BA7A245E1B8420788E0_13</vt:lpwstr>
  </property>
</Properties>
</file>