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冀财社【2022】49号中央专项彩票公益金支持城乡医疗救助资金</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eastAsia="黑体"/>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进一步提高参保职工、居民医疗保障水平，不断扩大城乡医疗保险覆盖范围,城乡居民统筹工作稳步推进；继续加强各项基金管理，规范医患双方医疗服务行为，合理控制基金支出，确保基金收支平衡、略有结余。切实做好202</w:t>
      </w:r>
      <w:r>
        <w:rPr>
          <w:rFonts w:hint="eastAsia" w:ascii="仿宋_GB2312" w:eastAsia="仿宋_GB2312"/>
          <w:sz w:val="32"/>
          <w:szCs w:val="32"/>
          <w:lang w:val="en-US" w:eastAsia="zh-CN"/>
        </w:rPr>
        <w:t>2</w:t>
      </w:r>
      <w:bookmarkStart w:id="0" w:name="_GoBack"/>
      <w:bookmarkEnd w:id="0"/>
      <w:r>
        <w:rPr>
          <w:rFonts w:hint="eastAsia" w:ascii="仿宋_GB2312" w:eastAsia="仿宋_GB2312"/>
          <w:sz w:val="32"/>
          <w:szCs w:val="32"/>
        </w:rPr>
        <w:t>年医疗救助工作，提高医疗救助资金保障能力，保障困难群众公平享有基本的医疗权益。完善城镇职工医保的筹资和待遇动态调整机制，完善统一的城乡居民基本医疗保险制度和大病保险制度，建立健全覆盖城乡的多层次医疗保障体系，确保医保资金稳定可持续、合理使用、安全可控。推进医疗、医保、医药、医价“四医联动”改革，更好保障人民群众就医需求、减轻医药费用负担。</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（二）项目绩效目标。扩大城乡医疗保险覆盖范围,城乡居民统筹工作稳步推进；继续加强各项基金管理，规范医患双方医疗服务行为，合理控制基金支出，确保基金收支平衡</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2</w:t>
      </w:r>
      <w:r>
        <w:rPr>
          <w:rFonts w:hint="eastAsia" w:ascii="仿宋_GB2312" w:eastAsia="仿宋_GB2312"/>
          <w:sz w:val="32"/>
          <w:szCs w:val="32"/>
        </w:rPr>
        <w:t>年下达</w:t>
      </w:r>
      <w:r>
        <w:rPr>
          <w:rFonts w:hint="eastAsia" w:ascii="仿宋_GB2312" w:eastAsia="仿宋_GB2312"/>
          <w:sz w:val="32"/>
          <w:szCs w:val="32"/>
          <w:lang w:eastAsia="zh-CN"/>
        </w:rPr>
        <w:t>资金</w:t>
      </w:r>
      <w:r>
        <w:rPr>
          <w:rFonts w:hint="eastAsia" w:ascii="仿宋_GB2312" w:eastAsia="仿宋_GB2312"/>
          <w:sz w:val="32"/>
          <w:szCs w:val="32"/>
          <w:lang w:val="en-US" w:eastAsia="zh-CN"/>
        </w:rPr>
        <w:t>22</w:t>
      </w:r>
      <w:r>
        <w:rPr>
          <w:rFonts w:hint="eastAsia" w:ascii="仿宋_GB2312" w:eastAsia="仿宋_GB2312"/>
          <w:sz w:val="32"/>
          <w:szCs w:val="32"/>
        </w:rPr>
        <w:t>万元，实际使用</w:t>
      </w:r>
      <w:r>
        <w:rPr>
          <w:rFonts w:hint="eastAsia" w:ascii="仿宋_GB2312" w:eastAsia="仿宋_GB2312"/>
          <w:sz w:val="32"/>
          <w:szCs w:val="32"/>
          <w:lang w:val="en-US" w:eastAsia="zh-CN"/>
        </w:rPr>
        <w:t>22</w:t>
      </w:r>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pPr>
        <w:spacing w:line="600" w:lineRule="exact"/>
        <w:ind w:firstLine="640" w:firstLineChars="200"/>
        <w:rPr>
          <w:rFonts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FD13331"/>
    <w:rsid w:val="44787793"/>
    <w:rsid w:val="4595474B"/>
    <w:rsid w:val="49D67DF9"/>
    <w:rsid w:val="51D879E2"/>
    <w:rsid w:val="63AF0C61"/>
    <w:rsid w:val="7B182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蔷薇岛屿</cp:lastModifiedBy>
  <cp:lastPrinted>2022-07-11T08:06:00Z</cp:lastPrinted>
  <dcterms:modified xsi:type="dcterms:W3CDTF">2023-07-19T02:53:21Z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