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u w:val="single"/>
          <w:lang w:val="en-US" w:eastAsia="zh-CN"/>
        </w:rPr>
        <w:t>城乡居民养老保险县级补助资金</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按照上级要求完成城乡居民养老保险基金的征缴、管理和相关待遇的发放工作，确保基金安全运行和保值增值。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2、负责全县城乡居民养老保险基金的征缴、管理和相关待遇的发放工作。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基础养老金养老金发放总金额（累计数）”等；（2）质量指标。反映完成报表质量，如“按时完成当年月报、季报、年报”等。（3）时效指标。反映及时性，如“养老金发放及时率（月末实际领取养老金人数/月末应领取养老金人数）”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进一步细分为：（1）经济效益，如“促进居民收入稳步提高月人均基础养老金不低于全省平均水平”；（2）社会效益指标，如“城乡居民政策知晓率”、“城乡居民待遇发放率”等；（3）可持续影响指标，如“完成当年全部拨付”、“完成当年待遇支出”、“测算2024</w:t>
      </w:r>
      <w:bookmarkStart w:id="0" w:name="_GoBack"/>
      <w:bookmarkEnd w:id="0"/>
      <w:r>
        <w:rPr>
          <w:rFonts w:hint="eastAsia" w:ascii="仿宋_GB2312" w:eastAsia="仿宋_GB2312"/>
          <w:sz w:val="32"/>
          <w:szCs w:val="32"/>
          <w:lang w:val="en-US" w:eastAsia="zh-CN"/>
        </w:rPr>
        <w:t>年预算数”等。反映服务对象的认可程度的指标，如“城乡参保对象满意度”、“群众满意度”等。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严格按照文件规定落实、专款专用，因参保人数、领取待遇人数等人口基数变动较大和后期政策变化，无法预测准确补贴数，造成资金申请过多或过少。</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FD13331"/>
    <w:rsid w:val="14020D3E"/>
    <w:rsid w:val="158E1C35"/>
    <w:rsid w:val="306F0F52"/>
    <w:rsid w:val="3C1113F8"/>
    <w:rsid w:val="44787793"/>
    <w:rsid w:val="4595474B"/>
    <w:rsid w:val="49D67DF9"/>
    <w:rsid w:val="51D879E2"/>
    <w:rsid w:val="538A0C91"/>
    <w:rsid w:val="63AF0C61"/>
    <w:rsid w:val="64135E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1438</Words>
  <Characters>1454</Characters>
  <Lines>1</Lines>
  <Paragraphs>1</Paragraphs>
  <TotalTime>3</TotalTime>
  <ScaleCrop>false</ScaleCrop>
  <LinksUpToDate>false</LinksUpToDate>
  <CharactersWithSpaces>1460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2024-05-14T06:31:59Z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