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玉田县社会保险服务中心</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2023年城乡居民养老保险个人缴费县级补贴</w:t>
      </w: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（一）项目概况。包括项目背景、主要内容及实施情况、资金投入和使用情况等。</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按照上级要求完成城乡居民养老保险基金的征缴、管理和相关待遇的发放工作，确保基金安全运行和保值增值。</w:t>
      </w:r>
    </w:p>
    <w:p>
      <w:pPr>
        <w:numPr>
          <w:ilvl w:val="0"/>
          <w:numId w:val="1"/>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项目绩效目标。包括总体目标和阶段性目标。</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1、落实国家、省、市下达的社会保险相关政策，按照上级要求和下达的任务指标完成各项工作任务。</w:t>
      </w:r>
    </w:p>
    <w:p>
      <w:pPr>
        <w:spacing w:line="600" w:lineRule="exact"/>
        <w:ind w:firstLine="1280" w:firstLineChars="400"/>
        <w:outlineLvl w:val="0"/>
        <w:rPr>
          <w:rFonts w:hint="default" w:ascii="仿宋_GB2312" w:eastAsia="仿宋_GB2312"/>
          <w:sz w:val="32"/>
          <w:szCs w:val="32"/>
          <w:lang w:val="en-US" w:eastAsia="zh-CN"/>
        </w:rPr>
      </w:pPr>
      <w:r>
        <w:rPr>
          <w:rFonts w:hint="eastAsia" w:ascii="仿宋_GB2312" w:eastAsia="仿宋_GB2312"/>
          <w:sz w:val="32"/>
          <w:szCs w:val="32"/>
        </w:rPr>
        <w:t>2、负责全县城乡居民养老保险基金的征缴、管理和相关待遇的发放工作。</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成立了由主管财务的副职任组长，由业务科科长、</w:t>
      </w:r>
      <w:r>
        <w:rPr>
          <w:rFonts w:hint="eastAsia" w:ascii="仿宋_GB2312" w:eastAsia="仿宋_GB2312"/>
          <w:sz w:val="32"/>
          <w:szCs w:val="32"/>
          <w:lang w:eastAsia="zh-CN"/>
        </w:rPr>
        <w:t>基金财务</w:t>
      </w:r>
      <w:r>
        <w:rPr>
          <w:rFonts w:hint="eastAsia" w:ascii="仿宋_GB2312" w:eastAsia="仿宋_GB2312"/>
          <w:sz w:val="32"/>
          <w:szCs w:val="32"/>
        </w:rPr>
        <w:t>科科长共3人组成部门绩效评价小组，负责绩效评价具体工作。评价小组认真学习绩效评价相关文件以及我</w:t>
      </w:r>
      <w:r>
        <w:rPr>
          <w:rFonts w:hint="eastAsia" w:ascii="仿宋_GB2312" w:eastAsia="仿宋_GB2312"/>
          <w:sz w:val="32"/>
          <w:szCs w:val="32"/>
          <w:lang w:eastAsia="zh-CN"/>
        </w:rPr>
        <w:t>中心</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社会保险基金的各级财政补贴的拨付和使用，专款专用。</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实事求是，按照社会保险法、社会保险经办规程、社会保险基金财务管理办法的要求严格执行各项社会保险金各级财政补贴的申请、拨付和使用，专款专用。</w:t>
      </w:r>
    </w:p>
    <w:p>
      <w:pPr>
        <w:spacing w:line="600" w:lineRule="exact"/>
        <w:ind w:firstLine="640" w:firstLineChars="200"/>
        <w:rPr>
          <w:rFonts w:eastAsia="黑体"/>
          <w:sz w:val="32"/>
          <w:szCs w:val="32"/>
        </w:rPr>
      </w:pPr>
      <w:r>
        <w:rPr>
          <w:rFonts w:hint="eastAsia" w:eastAsia="黑体"/>
          <w:sz w:val="32"/>
          <w:szCs w:val="32"/>
        </w:rPr>
        <w:t>三、综合评价情况及评价结论</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严格按照各项社会保险基金各级文件规定进行项目资金的申请、拨付和使用。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专款文件下达后，按照文件规定及时申请、及时拨付、及时使用。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val="en-US" w:eastAsia="zh-CN"/>
        </w:rPr>
        <w:t>反映根据既定目标，相关预算资金预期提供的公共产品和服务情况。可进一步细分为：（1）数量指标。反映具体金额，如“财政补助资金拨入财政专户金额（累计数）”等；（2）质量指标。反映补贴人数，如“符合条件人员参保率（实际参保人数/符合参保条件的人数）”等。（3）时效指标。反映及时性，如“当年全部拨付计入个人账户”等。（4）成本指标。反映补贴水平，如“政府对16-59周岁参保人员平均缴费补贴水平”。</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val="en-US" w:eastAsia="zh-CN"/>
        </w:rPr>
      </w:pPr>
      <w:r>
        <w:rPr>
          <w:rFonts w:hint="eastAsia" w:ascii="仿宋_GB2312" w:eastAsia="仿宋_GB2312"/>
          <w:sz w:val="32"/>
          <w:szCs w:val="32"/>
          <w:lang w:val="en-US" w:eastAsia="zh-CN"/>
        </w:rPr>
        <w:t>反映项目目标对社会参保人员的影响。可进一步细分为：（1）社会效益指标，如“城乡居民政策知晓率”、“城乡居民待遇发放率”等；（2）可持续影响指标，如“完成当年全部拨付”、“完成当年待遇支出”、“测算2024</w:t>
      </w:r>
      <w:bookmarkStart w:id="0" w:name="_GoBack"/>
      <w:bookmarkEnd w:id="0"/>
      <w:r>
        <w:rPr>
          <w:rFonts w:hint="eastAsia" w:ascii="仿宋_GB2312" w:eastAsia="仿宋_GB2312"/>
          <w:sz w:val="32"/>
          <w:szCs w:val="32"/>
          <w:lang w:val="en-US" w:eastAsia="zh-CN"/>
        </w:rPr>
        <w:t>年预算数”等。反映服务对象的认可程度的指标，如“城乡参保对象满意度”、“群众满意度”等。</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hint="eastAsia" w:eastAsia="黑体"/>
          <w:sz w:val="32"/>
          <w:szCs w:val="32"/>
        </w:rPr>
      </w:pPr>
      <w:r>
        <w:rPr>
          <w:rFonts w:hint="eastAsia" w:eastAsia="黑体"/>
          <w:sz w:val="32"/>
          <w:szCs w:val="32"/>
          <w:lang w:val="en-US" w:eastAsia="zh-CN"/>
        </w:rPr>
        <w:t xml:space="preserve"> </w:t>
      </w:r>
      <w:r>
        <w:rPr>
          <w:rFonts w:hint="eastAsia" w:ascii="仿宋_GB2312" w:eastAsia="仿宋_GB2312"/>
          <w:sz w:val="32"/>
          <w:szCs w:val="32"/>
          <w:lang w:val="en-US" w:eastAsia="zh-CN"/>
        </w:rPr>
        <w:t>严格按照文件规定落实、专款专用，因参保人数、领取待遇人数等人口基数变化大和后期政策变化，无法预测准确补贴数，造成资金申请过多或过少。</w:t>
      </w:r>
    </w:p>
    <w:p>
      <w:pPr>
        <w:spacing w:line="600" w:lineRule="exact"/>
        <w:ind w:firstLine="640" w:firstLineChars="200"/>
        <w:rPr>
          <w:rFonts w:hint="eastAsia" w:eastAsia="黑体"/>
          <w:sz w:val="32"/>
          <w:szCs w:val="32"/>
        </w:rPr>
      </w:pPr>
      <w:r>
        <w:rPr>
          <w:rFonts w:hint="eastAsia" w:eastAsia="黑体"/>
          <w:sz w:val="32"/>
          <w:szCs w:val="32"/>
        </w:rPr>
        <w:t>六、有关建议</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pPr>
        <w:spacing w:line="600" w:lineRule="exact"/>
        <w:ind w:firstLine="640" w:firstLineChars="200"/>
        <w:rPr>
          <w:rFonts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9C0096"/>
    <w:multiLevelType w:val="singleLevel"/>
    <w:tmpl w:val="4C9C009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00D72339"/>
    <w:rsid w:val="006D698D"/>
    <w:rsid w:val="007B014A"/>
    <w:rsid w:val="008D0681"/>
    <w:rsid w:val="00D72339"/>
    <w:rsid w:val="05394A4F"/>
    <w:rsid w:val="0FD13331"/>
    <w:rsid w:val="2CAD2EC0"/>
    <w:rsid w:val="39090481"/>
    <w:rsid w:val="3C1113F8"/>
    <w:rsid w:val="44787793"/>
    <w:rsid w:val="4595474B"/>
    <w:rsid w:val="49D67DF9"/>
    <w:rsid w:val="4BAD77B9"/>
    <w:rsid w:val="51D879E2"/>
    <w:rsid w:val="5C1E5C02"/>
    <w:rsid w:val="5C3C742E"/>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1406</Words>
  <Characters>1426</Characters>
  <Lines>1</Lines>
  <Paragraphs>1</Paragraphs>
  <TotalTime>4</TotalTime>
  <ScaleCrop>false</ScaleCrop>
  <LinksUpToDate>false</LinksUpToDate>
  <CharactersWithSpaces>1432</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2024-05-14T06:29:22Z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4B062AB56C994BA7A245E1B8420788E0_13</vt:lpwstr>
  </property>
</Properties>
</file>