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机关事业养老保险统筹外支出</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w:t>
      </w:r>
      <w:r>
        <w:rPr>
          <w:rFonts w:hint="eastAsia" w:ascii="仿宋_GB2312" w:eastAsia="仿宋_GB2312"/>
          <w:sz w:val="32"/>
          <w:szCs w:val="32"/>
          <w:lang w:eastAsia="zh-CN"/>
        </w:rPr>
        <w:t>机关事业养老保险基金统筹外</w:t>
      </w:r>
      <w:r>
        <w:rPr>
          <w:rFonts w:hint="eastAsia" w:ascii="仿宋_GB2312" w:eastAsia="仿宋_GB2312"/>
          <w:sz w:val="32"/>
          <w:szCs w:val="32"/>
        </w:rPr>
        <w:t>相关待遇的</w:t>
      </w:r>
      <w:r>
        <w:rPr>
          <w:rFonts w:hint="eastAsia" w:ascii="仿宋_GB2312" w:eastAsia="仿宋_GB2312"/>
          <w:sz w:val="32"/>
          <w:szCs w:val="32"/>
          <w:lang w:eastAsia="zh-CN"/>
        </w:rPr>
        <w:t>代发</w:t>
      </w:r>
      <w:r>
        <w:rPr>
          <w:rFonts w:hint="eastAsia" w:ascii="仿宋_GB2312" w:eastAsia="仿宋_GB2312"/>
          <w:sz w:val="32"/>
          <w:szCs w:val="32"/>
        </w:rPr>
        <w:t>发放工作，确保基金安全运行。</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事业单位退休人员统筹外资金费拨付及时”、“事业单位退休人员统筹外资金发放及时”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严格按照文件规定落实、专款专用，因机关事业统筹外代发资金受死亡人数影响，无法预测准确补贴数，造成资金申请过多。</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B737B0B"/>
    <w:rsid w:val="0FD13331"/>
    <w:rsid w:val="10537DE3"/>
    <w:rsid w:val="2CEA0A40"/>
    <w:rsid w:val="33267696"/>
    <w:rsid w:val="34A16550"/>
    <w:rsid w:val="3C1113F8"/>
    <w:rsid w:val="3E26678B"/>
    <w:rsid w:val="41567557"/>
    <w:rsid w:val="44787793"/>
    <w:rsid w:val="4595474B"/>
    <w:rsid w:val="464A05AC"/>
    <w:rsid w:val="49D67DF9"/>
    <w:rsid w:val="51D879E2"/>
    <w:rsid w:val="5C12147B"/>
    <w:rsid w:val="5C1E5C02"/>
    <w:rsid w:val="63AF0C61"/>
    <w:rsid w:val="74324146"/>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1390</Words>
  <Characters>1403</Characters>
  <Lines>1</Lines>
  <Paragraphs>1</Paragraphs>
  <TotalTime>3</TotalTime>
  <ScaleCrop>false</ScaleCrop>
  <LinksUpToDate>false</LinksUpToDate>
  <CharactersWithSpaces>1409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