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玉田县社会保险服务中心</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职业年金虚账记实及实账利息</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bookmarkStart w:id="0" w:name="_GoBack"/>
      <w:bookmarkEnd w:id="0"/>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（一）项目概况。包括项目背景、主要内容及实施情况、资金投入和使用情况等。</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按照上级要求完成</w:t>
      </w:r>
      <w:r>
        <w:rPr>
          <w:rFonts w:hint="eastAsia" w:ascii="仿宋_GB2312" w:eastAsia="仿宋_GB2312"/>
          <w:sz w:val="32"/>
          <w:szCs w:val="32"/>
          <w:lang w:eastAsia="zh-CN"/>
        </w:rPr>
        <w:t>机关事业单位职业年金</w:t>
      </w:r>
      <w:r>
        <w:rPr>
          <w:rFonts w:hint="eastAsia" w:ascii="仿宋_GB2312" w:eastAsia="仿宋_GB2312"/>
          <w:sz w:val="32"/>
          <w:szCs w:val="32"/>
        </w:rPr>
        <w:t>的征缴、管理和相关待遇的发放工作，确保基金安全运行和保值增值。</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项目绩效目标。包括总体目标和阶段性目标。</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lang w:val="en-US" w:eastAsia="zh-CN"/>
        </w:rPr>
        <w:t xml:space="preserve">    </w:t>
      </w:r>
      <w:r>
        <w:rPr>
          <w:rFonts w:hint="eastAsia" w:ascii="仿宋_GB2312" w:eastAsia="仿宋_GB2312"/>
          <w:sz w:val="32"/>
          <w:szCs w:val="32"/>
        </w:rPr>
        <w:t>1、落实国家、省、市下达的社会保险相关政策，按照上级要求和下达的任务指标完成各项工作任务。</w:t>
      </w:r>
    </w:p>
    <w:p>
      <w:pPr>
        <w:spacing w:line="600" w:lineRule="exact"/>
        <w:ind w:firstLine="1280" w:firstLineChars="400"/>
        <w:outlineLvl w:val="0"/>
        <w:rPr>
          <w:rFonts w:hint="default" w:ascii="仿宋_GB2312" w:eastAsia="仿宋_GB2312"/>
          <w:sz w:val="32"/>
          <w:szCs w:val="32"/>
          <w:lang w:val="en-US" w:eastAsia="zh-CN"/>
        </w:rPr>
      </w:pPr>
      <w:r>
        <w:rPr>
          <w:rFonts w:hint="eastAsia" w:ascii="仿宋_GB2312" w:eastAsia="仿宋_GB2312"/>
          <w:sz w:val="32"/>
          <w:szCs w:val="32"/>
        </w:rPr>
        <w:t>2、负责全县</w:t>
      </w:r>
      <w:r>
        <w:rPr>
          <w:rFonts w:hint="eastAsia" w:ascii="仿宋_GB2312" w:eastAsia="仿宋_GB2312"/>
          <w:sz w:val="32"/>
          <w:szCs w:val="32"/>
          <w:lang w:eastAsia="zh-CN"/>
        </w:rPr>
        <w:t>机关事业单位职业年金</w:t>
      </w:r>
      <w:r>
        <w:rPr>
          <w:rFonts w:hint="eastAsia" w:ascii="仿宋_GB2312" w:eastAsia="仿宋_GB2312"/>
          <w:sz w:val="32"/>
          <w:szCs w:val="32"/>
        </w:rPr>
        <w:t>的征缴、管理和相关待遇的发放工作。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成立了由主管财务的副职任组长，由业务科科长、</w:t>
      </w:r>
      <w:r>
        <w:rPr>
          <w:rFonts w:hint="eastAsia" w:ascii="仿宋_GB2312" w:eastAsia="仿宋_GB2312"/>
          <w:sz w:val="32"/>
          <w:szCs w:val="32"/>
          <w:lang w:eastAsia="zh-CN"/>
        </w:rPr>
        <w:t>基金财务</w:t>
      </w:r>
      <w:r>
        <w:rPr>
          <w:rFonts w:hint="eastAsia" w:ascii="仿宋_GB2312" w:eastAsia="仿宋_GB2312"/>
          <w:sz w:val="32"/>
          <w:szCs w:val="32"/>
        </w:rPr>
        <w:t>科科长共3人组成部门绩效评价小组，负责绩效评价具体工作。评价小组认真学习绩效评价相关文件以及我</w:t>
      </w:r>
      <w:r>
        <w:rPr>
          <w:rFonts w:hint="eastAsia" w:ascii="仿宋_GB2312" w:eastAsia="仿宋_GB2312"/>
          <w:sz w:val="32"/>
          <w:szCs w:val="32"/>
          <w:lang w:eastAsia="zh-CN"/>
        </w:rPr>
        <w:t>中心</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社会保险基金的各级财政补贴的拨付和使用，专款专用。</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实事求是，按照社会保险法、社会保险经办规程、社会保险基金财务管理办法的要求严格执行各项社会保险金各级财政补贴的申请、拨付和使用，专款专用。</w:t>
      </w:r>
    </w:p>
    <w:p>
      <w:pPr>
        <w:spacing w:line="600" w:lineRule="exact"/>
        <w:ind w:firstLine="640" w:firstLineChars="200"/>
        <w:rPr>
          <w:rFonts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val="en-US" w:eastAsia="zh-CN"/>
        </w:rPr>
        <w:t>严格按照各项社会保险基金各级文件规定进行项目资金的申请、拨付和使用。</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val="en-US" w:eastAsia="zh-CN"/>
        </w:rPr>
        <w:t>专款文件下达后，按照文件规定及时申请、及时拨付、及时使用。</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（三）项目产出情况。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lang w:val="en-US" w:eastAsia="zh-CN"/>
        </w:rPr>
        <w:t>反映根据既定目标，相关预算资金预期提供的公共产品和服务情况。可进一步细分为：（1）数量指标。反映具体金额，如“拨入职业年金归集户金额”等；（2）质量指标。反映完成记实进度，如“完成退休中人虚账记实及实账利息”等。（3）时效指标。反映及时性，如“虚账记实资金到位率”、“记账利息到位率”、“完成职业年金系统虚账记实、记账利息匹配”等.</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反映项目目标对社会参保人员的影响。可持续影响指标，如“完成当年全部拨付”、“完成当年虚账记实及实账利息任务”、“长期使用性”等。反映服务对象的认可程度的指标，如“服务对象满意度”、“群众满意度”等。</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hint="eastAsia" w:eastAsia="黑体"/>
          <w:sz w:val="32"/>
          <w:szCs w:val="32"/>
        </w:rPr>
      </w:pPr>
      <w:r>
        <w:rPr>
          <w:rFonts w:hint="eastAsia" w:eastAsia="黑体"/>
          <w:sz w:val="32"/>
          <w:szCs w:val="32"/>
          <w:lang w:val="en-US" w:eastAsia="zh-CN"/>
        </w:rPr>
        <w:t xml:space="preserve"> </w:t>
      </w:r>
      <w:r>
        <w:rPr>
          <w:rFonts w:hint="eastAsia" w:ascii="仿宋_GB2312" w:eastAsia="仿宋_GB2312"/>
          <w:sz w:val="32"/>
          <w:szCs w:val="32"/>
          <w:lang w:val="en-US" w:eastAsia="zh-CN"/>
        </w:rPr>
        <w:t>严格按照文件规定落实、专款专用，因职业年金系统限制、后期政策变化，无法预测准确补贴数，造成资金申请过多。</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C9C0096"/>
    <w:multiLevelType w:val="singleLevel"/>
    <w:tmpl w:val="4C9C0096"/>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ViMDJmNjhkNzI2NDBjZWVlOTUwMDRiNmQ2ODUzOTgifQ=="/>
  </w:docVars>
  <w:rsids>
    <w:rsidRoot w:val="00D72339"/>
    <w:rsid w:val="006D698D"/>
    <w:rsid w:val="007B014A"/>
    <w:rsid w:val="008D0681"/>
    <w:rsid w:val="00D72339"/>
    <w:rsid w:val="060A5F35"/>
    <w:rsid w:val="0FD13331"/>
    <w:rsid w:val="10537DE3"/>
    <w:rsid w:val="1E1A2D70"/>
    <w:rsid w:val="205C4A1F"/>
    <w:rsid w:val="2CEA0A40"/>
    <w:rsid w:val="33267696"/>
    <w:rsid w:val="34A16550"/>
    <w:rsid w:val="3C1113F8"/>
    <w:rsid w:val="44787793"/>
    <w:rsid w:val="4595474B"/>
    <w:rsid w:val="49D67DF9"/>
    <w:rsid w:val="51D879E2"/>
    <w:rsid w:val="5C12147B"/>
    <w:rsid w:val="5C1E5C02"/>
    <w:rsid w:val="63AF0C61"/>
    <w:rsid w:val="74324146"/>
    <w:rsid w:val="7B143C8A"/>
    <w:rsid w:val="7FBF39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autoRedefine/>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1390</Words>
  <Characters>1403</Characters>
  <Lines>1</Lines>
  <Paragraphs>1</Paragraphs>
  <TotalTime>3</TotalTime>
  <ScaleCrop>false</ScaleCrop>
  <LinksUpToDate>false</LinksUpToDate>
  <CharactersWithSpaces>1409</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2024-05-14T06:24:44Z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4B062AB56C994BA7A245E1B8420788E0_13</vt:lpwstr>
  </property>
</Properties>
</file>