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玉田县社会保险服务中心</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机关事业单位改革前退休中人个人缴费本息一次性返还</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（一）项目概况。包括项目背景、主要内容及实施情况、资金投入和使用情况等。</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按照上级要求完成</w:t>
      </w:r>
      <w:r>
        <w:rPr>
          <w:rFonts w:hint="eastAsia" w:ascii="仿宋_GB2312" w:eastAsia="仿宋_GB2312"/>
          <w:sz w:val="32"/>
          <w:szCs w:val="32"/>
          <w:lang w:eastAsia="zh-CN"/>
        </w:rPr>
        <w:t>机关事业</w:t>
      </w:r>
      <w:r>
        <w:rPr>
          <w:rFonts w:hint="eastAsia" w:ascii="仿宋_GB2312" w:eastAsia="仿宋_GB2312"/>
          <w:sz w:val="32"/>
          <w:szCs w:val="32"/>
        </w:rPr>
        <w:t>养老保险基金的征缴、管理和相关待遇的发放工作，确保基金安全运行和保值增值。</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项目绩效目标。包括总体目标和阶段性目标。</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1、落实国家、省、市下达的社会保险相关政策，按照上级要求和下达的任务指标完成各项工作任务。</w:t>
      </w:r>
    </w:p>
    <w:p>
      <w:pPr>
        <w:spacing w:line="600" w:lineRule="exact"/>
        <w:ind w:firstLine="1280" w:firstLineChars="400"/>
        <w:outlineLvl w:val="0"/>
        <w:rPr>
          <w:rFonts w:hint="default" w:ascii="仿宋_GB2312" w:eastAsia="仿宋_GB2312"/>
          <w:sz w:val="32"/>
          <w:szCs w:val="32"/>
          <w:lang w:val="en-US" w:eastAsia="zh-CN"/>
        </w:rPr>
      </w:pPr>
      <w:r>
        <w:rPr>
          <w:rFonts w:hint="eastAsia" w:ascii="仿宋_GB2312" w:eastAsia="仿宋_GB2312"/>
          <w:sz w:val="32"/>
          <w:szCs w:val="32"/>
        </w:rPr>
        <w:t>2、负责全县</w:t>
      </w:r>
      <w:r>
        <w:rPr>
          <w:rFonts w:hint="eastAsia" w:ascii="仿宋_GB2312" w:eastAsia="仿宋_GB2312"/>
          <w:sz w:val="32"/>
          <w:szCs w:val="32"/>
          <w:lang w:eastAsia="zh-CN"/>
        </w:rPr>
        <w:t>机关事业</w:t>
      </w:r>
      <w:r>
        <w:rPr>
          <w:rFonts w:hint="eastAsia" w:ascii="仿宋_GB2312" w:eastAsia="仿宋_GB2312"/>
          <w:sz w:val="32"/>
          <w:szCs w:val="32"/>
        </w:rPr>
        <w:t>养老保险基金的征缴、管理和相关待遇的发放工作。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成立了由主管财务的副职任组长，由业务科科长、</w:t>
      </w:r>
      <w:r>
        <w:rPr>
          <w:rFonts w:hint="eastAsia" w:ascii="仿宋_GB2312" w:eastAsia="仿宋_GB2312"/>
          <w:sz w:val="32"/>
          <w:szCs w:val="32"/>
          <w:lang w:eastAsia="zh-CN"/>
        </w:rPr>
        <w:t>基金财务</w:t>
      </w:r>
      <w:r>
        <w:rPr>
          <w:rFonts w:hint="eastAsia" w:ascii="仿宋_GB2312" w:eastAsia="仿宋_GB2312"/>
          <w:sz w:val="32"/>
          <w:szCs w:val="32"/>
        </w:rPr>
        <w:t>科科长共3人组成部门绩效评价小组，负责绩效评价具体工作。评价小组认真学习绩效评价相关文件以及我</w:t>
      </w:r>
      <w:r>
        <w:rPr>
          <w:rFonts w:hint="eastAsia" w:ascii="仿宋_GB2312" w:eastAsia="仿宋_GB2312"/>
          <w:sz w:val="32"/>
          <w:szCs w:val="32"/>
          <w:lang w:eastAsia="zh-CN"/>
        </w:rPr>
        <w:t>中心</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社会保险基金的各级财政补贴的拨付和使用，专款专用。</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实事求是，按照社会保险法、社会保险经办规程、社会保险基金财务管理办法的要求严格执行各项社会保险金各级财政补贴的申请、拨付和使用，专款专用。</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严格按照各项社会保险基金各级文件规定进行项目资金的申请、拨付和使用。</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专款文件下达后，按照文件规定及时申请、及时拨付、及时使用。</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val="en-US" w:eastAsia="zh-CN"/>
        </w:rPr>
        <w:t>反映根据既定目标，相关预算资金预期提供的公共产品和服务情况。可进一步细分为：（1）数量指标。反映具体金额，如“财政补助资金拨入财政专户金额（累计数）”等；（2）质量指标，如“完成当年调待补发工作”等。（3）时效指标。反映及时性，如“事业单位退休中人调整补发拨付及时”、“事业单位退休中人调整补发发放及时”等。（4）成本指标。如“按预算完成全部拨付”等。</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反映项目目标对社会参保人员的影响。可持续影响指标，如“完成当年全部拨付”、“完成当年待遇支出”、“测算2024</w:t>
      </w:r>
      <w:bookmarkStart w:id="0" w:name="_GoBack"/>
      <w:bookmarkEnd w:id="0"/>
      <w:r>
        <w:rPr>
          <w:rFonts w:hint="eastAsia" w:ascii="仿宋_GB2312" w:eastAsia="仿宋_GB2312"/>
          <w:sz w:val="32"/>
          <w:szCs w:val="32"/>
          <w:lang w:val="en-US" w:eastAsia="zh-CN"/>
        </w:rPr>
        <w:t>年预算数”等。反映服务对象的认可程度的指标，如“服务对象满意度”、“群众满意度”等。</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eastAsia="黑体"/>
          <w:sz w:val="32"/>
          <w:szCs w:val="32"/>
          <w:lang w:val="en-US" w:eastAsia="zh-CN"/>
        </w:rPr>
        <w:t xml:space="preserve"> </w:t>
      </w:r>
      <w:r>
        <w:rPr>
          <w:rFonts w:hint="eastAsia" w:ascii="仿宋_GB2312" w:eastAsia="仿宋_GB2312"/>
          <w:sz w:val="32"/>
          <w:szCs w:val="32"/>
          <w:lang w:val="en-US" w:eastAsia="zh-CN"/>
        </w:rPr>
        <w:t>严格按照文件规定落实、专款专用，因机关事业系统限制、省级下达任务书和后期政策变化，无法预测准确补贴数，造成资金申请有差异，过多或过少资金通过收支缺口平衡。</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9C0096"/>
    <w:multiLevelType w:val="singleLevel"/>
    <w:tmpl w:val="4C9C009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iMDJmNjhkNzI2NDBjZWVlOTUwMDRiNmQ2ODUzOTgifQ=="/>
  </w:docVars>
  <w:rsids>
    <w:rsidRoot w:val="00D72339"/>
    <w:rsid w:val="006D698D"/>
    <w:rsid w:val="007B014A"/>
    <w:rsid w:val="008D0681"/>
    <w:rsid w:val="00D72339"/>
    <w:rsid w:val="060A5F35"/>
    <w:rsid w:val="09DF40D8"/>
    <w:rsid w:val="0FD13331"/>
    <w:rsid w:val="10537DE3"/>
    <w:rsid w:val="20962E9F"/>
    <w:rsid w:val="266352C2"/>
    <w:rsid w:val="2CEA0A40"/>
    <w:rsid w:val="33267696"/>
    <w:rsid w:val="34A16550"/>
    <w:rsid w:val="3C1113F8"/>
    <w:rsid w:val="3E26678B"/>
    <w:rsid w:val="44787793"/>
    <w:rsid w:val="4595474B"/>
    <w:rsid w:val="49D67DF9"/>
    <w:rsid w:val="51D879E2"/>
    <w:rsid w:val="5227442E"/>
    <w:rsid w:val="526A6CE3"/>
    <w:rsid w:val="5C12147B"/>
    <w:rsid w:val="5C1E5C02"/>
    <w:rsid w:val="63AF0C61"/>
    <w:rsid w:val="74324146"/>
    <w:rsid w:val="74C37FCC"/>
    <w:rsid w:val="7B143C8A"/>
    <w:rsid w:val="7FBF39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1335</Words>
  <Characters>1348</Characters>
  <Lines>1</Lines>
  <Paragraphs>1</Paragraphs>
  <TotalTime>3</TotalTime>
  <ScaleCrop>false</ScaleCrop>
  <LinksUpToDate>false</LinksUpToDate>
  <CharactersWithSpaces>1354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2024-05-14T06:32:53Z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4B062AB56C994BA7A245E1B8420788E0_13</vt:lpwstr>
  </property>
</Properties>
</file>