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河北唐山国家农业科技园区管理委员会                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6190635      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21068.17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21068.17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0.00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0.00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0.00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pStyle w:val="7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农业园区年初预算安排资金1111.44万元,主要目标为2023年全年园区基本支出和项目支出经费，累计支出进度3月底、6月底、9月底、12月底、分别达到25%、50%、75%、100%。共设产出指标、效果指标、满意度指标三个一级指标，下设9个二、三级指标。具体为：1、产出指标-数量指标-综合业务工作完成率，指标值≥90%。2、效果指标－经济效益指标-发挥职能促进经济发展，指标值≥90%。3、满意度指标－服务对象满意度－满意度情况-满意，指标值为≥90%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2"/>
          <w:szCs w:val="22"/>
          <w:highlight w:val="none"/>
          <w:lang w:val="en-US" w:eastAsia="zh-CN"/>
        </w:rPr>
        <w:t>334河北唐山国家农业科技园区管理委员会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单位：万元</w:t>
      </w:r>
    </w:p>
    <w:tbl>
      <w:tblPr>
        <w:tblStyle w:val="5"/>
        <w:tblW w:w="5641" w:type="pct"/>
        <w:tblInd w:w="-5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86"/>
        <w:gridCol w:w="1661"/>
        <w:gridCol w:w="2113"/>
        <w:gridCol w:w="883"/>
        <w:gridCol w:w="781"/>
        <w:gridCol w:w="870"/>
        <w:gridCol w:w="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1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86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1098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1709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51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86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098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40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4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人员经费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242.18</w:t>
            </w:r>
          </w:p>
        </w:tc>
        <w:tc>
          <w:tcPr>
            <w:tcW w:w="8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用于职工资费用支出</w:t>
            </w:r>
          </w:p>
        </w:tc>
        <w:tc>
          <w:tcPr>
            <w:tcW w:w="10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287"/>
              </w:tabs>
              <w:jc w:val="left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按时完成支付职工工资保险等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0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日常公用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42.03</w:t>
            </w:r>
          </w:p>
        </w:tc>
        <w:tc>
          <w:tcPr>
            <w:tcW w:w="8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用于日常公用费用支出</w:t>
            </w:r>
          </w:p>
        </w:tc>
        <w:tc>
          <w:tcPr>
            <w:tcW w:w="10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保障机关日常工作正常开展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0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补充日常运转经费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9.42</w:t>
            </w:r>
          </w:p>
        </w:tc>
        <w:tc>
          <w:tcPr>
            <w:tcW w:w="8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用于机关食堂、门卫、卫生费用支出</w:t>
            </w:r>
          </w:p>
        </w:tc>
        <w:tc>
          <w:tcPr>
            <w:tcW w:w="10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保障机关食堂、门卫、卫生工作正常开展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0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园区路灯电费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8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用于支付园区路灯电费</w:t>
            </w:r>
          </w:p>
        </w:tc>
        <w:tc>
          <w:tcPr>
            <w:tcW w:w="10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于支付园区路灯电费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0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园区卫生清理费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8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全年清扫卫生24次</w:t>
            </w:r>
          </w:p>
        </w:tc>
        <w:tc>
          <w:tcPr>
            <w:tcW w:w="10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搞好园区卫生环境、促进招商引资项目落地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0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污水处理费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619.24</w:t>
            </w:r>
          </w:p>
        </w:tc>
        <w:tc>
          <w:tcPr>
            <w:tcW w:w="8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随时处理企业排放污水达到城镇污水处理厂污染物排放标准</w:t>
            </w:r>
          </w:p>
        </w:tc>
        <w:tc>
          <w:tcPr>
            <w:tcW w:w="10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91"/>
              </w:tabs>
              <w:jc w:val="left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ab/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随时处理企业排放污水达到城镇污水处理厂污染物排放标准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0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招商经费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</w:t>
            </w:r>
          </w:p>
        </w:tc>
        <w:tc>
          <w:tcPr>
            <w:tcW w:w="8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年度招商任务3个</w:t>
            </w:r>
          </w:p>
        </w:tc>
        <w:tc>
          <w:tcPr>
            <w:tcW w:w="10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年度招商任务3个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0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8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用于支付专工作费用</w:t>
            </w:r>
          </w:p>
        </w:tc>
        <w:tc>
          <w:tcPr>
            <w:tcW w:w="10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有效利用资金完成工作任务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0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北京忠和（玉田）生物食品有限购公司奖励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1079.20</w:t>
            </w:r>
          </w:p>
        </w:tc>
        <w:tc>
          <w:tcPr>
            <w:tcW w:w="8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支持企业发展</w:t>
            </w:r>
          </w:p>
        </w:tc>
        <w:tc>
          <w:tcPr>
            <w:tcW w:w="10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支持企业发展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0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北京忠和（玉田）生物食品有限公司发展资金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484.83</w:t>
            </w:r>
          </w:p>
        </w:tc>
        <w:tc>
          <w:tcPr>
            <w:tcW w:w="8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支持企业发展</w:t>
            </w:r>
          </w:p>
        </w:tc>
        <w:tc>
          <w:tcPr>
            <w:tcW w:w="10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支持企业发展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0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玉田县数字农业产地仓项目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（专项债）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8000</w:t>
            </w:r>
          </w:p>
        </w:tc>
        <w:tc>
          <w:tcPr>
            <w:tcW w:w="8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项目建设资金</w:t>
            </w:r>
          </w:p>
        </w:tc>
        <w:tc>
          <w:tcPr>
            <w:tcW w:w="10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支付项目建设资金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0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北京首农味业集团有限公司奖励资金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2631.2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</w:t>
            </w:r>
          </w:p>
        </w:tc>
        <w:tc>
          <w:tcPr>
            <w:tcW w:w="8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支持企业发展</w:t>
            </w:r>
          </w:p>
        </w:tc>
        <w:tc>
          <w:tcPr>
            <w:tcW w:w="10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支持企业发展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0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公租房小区运营资金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</w:t>
            </w:r>
          </w:p>
        </w:tc>
        <w:tc>
          <w:tcPr>
            <w:tcW w:w="8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公租房小区日常维护、运营费用</w:t>
            </w:r>
          </w:p>
        </w:tc>
        <w:tc>
          <w:tcPr>
            <w:tcW w:w="10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改善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公租房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小区居住环境、保障物业正常运转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0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玉田县农产品加工园仓储物流中心建设项目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(专项债）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7700</w:t>
            </w:r>
          </w:p>
        </w:tc>
        <w:tc>
          <w:tcPr>
            <w:tcW w:w="8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项目建设资金</w:t>
            </w:r>
          </w:p>
        </w:tc>
        <w:tc>
          <w:tcPr>
            <w:tcW w:w="10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支付项目建设资金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0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园区基础设施建设和环境卫生整治费用</w:t>
            </w:r>
          </w:p>
        </w:tc>
        <w:tc>
          <w:tcPr>
            <w:tcW w:w="5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</w:t>
            </w:r>
          </w:p>
        </w:tc>
        <w:tc>
          <w:tcPr>
            <w:tcW w:w="8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对园区污雨水管道清理维护、卫生绿化清理养护、监控安装工作，提升园区基本公共服务水平，促进地区经济</w:t>
            </w:r>
          </w:p>
        </w:tc>
        <w:tc>
          <w:tcPr>
            <w:tcW w:w="10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对园区污雨水管道清理维护、卫生绿化清理养护、监控安装工作，提升园区基本公共服务水平，促进地区经济</w:t>
            </w:r>
          </w:p>
        </w:tc>
        <w:tc>
          <w:tcPr>
            <w:tcW w:w="45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0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领导邓军</w:t>
      </w:r>
      <w:r>
        <w:rPr>
          <w:rFonts w:hint="eastAsia" w:ascii="仿宋_GB2312" w:eastAsia="仿宋_GB2312"/>
          <w:sz w:val="32"/>
          <w:szCs w:val="32"/>
        </w:rPr>
        <w:t>任组长，由办公室主任、业务科科长、资金使用科科长共3人组成部门绩效评价小组，负责绩效评价具体工作。评价小组认真学习绩效评价相关文件以及我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部门</w:t>
      </w:r>
      <w:r>
        <w:rPr>
          <w:rFonts w:hint="eastAsia" w:ascii="仿宋_GB2312" w:eastAsia="仿宋_GB2312"/>
          <w:sz w:val="32"/>
          <w:szCs w:val="32"/>
        </w:rPr>
        <w:t>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15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21068.17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FF0000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027B1830"/>
    <w:rsid w:val="0E327E9F"/>
    <w:rsid w:val="0E8250D0"/>
    <w:rsid w:val="135B3436"/>
    <w:rsid w:val="143A0B20"/>
    <w:rsid w:val="18FD3CCE"/>
    <w:rsid w:val="20577E1E"/>
    <w:rsid w:val="29796B3C"/>
    <w:rsid w:val="2AA6183B"/>
    <w:rsid w:val="2D9C3524"/>
    <w:rsid w:val="2E8236B5"/>
    <w:rsid w:val="31041B11"/>
    <w:rsid w:val="3172742B"/>
    <w:rsid w:val="361C2353"/>
    <w:rsid w:val="39B8262A"/>
    <w:rsid w:val="3D2246F5"/>
    <w:rsid w:val="3D4A2A1A"/>
    <w:rsid w:val="3F583C95"/>
    <w:rsid w:val="43176339"/>
    <w:rsid w:val="43D036FE"/>
    <w:rsid w:val="445F0751"/>
    <w:rsid w:val="46DE3850"/>
    <w:rsid w:val="488520E4"/>
    <w:rsid w:val="49457561"/>
    <w:rsid w:val="4E1E393C"/>
    <w:rsid w:val="52BC704D"/>
    <w:rsid w:val="58D02EC2"/>
    <w:rsid w:val="5D224252"/>
    <w:rsid w:val="63BF6533"/>
    <w:rsid w:val="65E40E94"/>
    <w:rsid w:val="67292CCC"/>
    <w:rsid w:val="6E573394"/>
    <w:rsid w:val="70AF2DFF"/>
    <w:rsid w:val="70E0537A"/>
    <w:rsid w:val="73331521"/>
    <w:rsid w:val="776513E6"/>
    <w:rsid w:val="7A235160"/>
    <w:rsid w:val="7C58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插入文本样式-插入总体目标文件"/>
    <w:basedOn w:val="1"/>
    <w:qFormat/>
    <w:uiPriority w:val="0"/>
    <w:pPr>
      <w:spacing w:before="0" w:after="0" w:line="500" w:lineRule="exact"/>
      <w:ind w:firstLine="560"/>
      <w:jc w:val="left"/>
      <w:outlineLvl w:val="9"/>
    </w:pPr>
    <w:rPr>
      <w:rFonts w:ascii="Times New Roman" w:hAnsi="Times New Roman" w:eastAsia="方正仿宋_GBK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2024-04-24T07:11:39Z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0A7EC778D19C4F6C8E2FF80F7B28F2E9_11</vt:lpwstr>
  </property>
</Properties>
</file>