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 xml:space="preserve"> 文化广电和旅游局</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全民健身工程经费</w:t>
      </w:r>
      <w:r>
        <w:rPr>
          <w:rFonts w:hint="eastAsia" w:ascii="方正小标宋_GBK" w:hAnsi="宋体" w:eastAsia="方正小标宋_GBK" w:cs="宋体"/>
          <w:bCs/>
          <w:kern w:val="0"/>
          <w:sz w:val="44"/>
          <w:szCs w:val="44"/>
        </w:rPr>
        <w:t>项目支出绩效评价报告</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adjustRightInd w:val="0"/>
        <w:snapToGrid w:val="0"/>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（一）项目概况</w:t>
      </w:r>
      <w:r>
        <w:rPr>
          <w:rFonts w:hint="eastAsia" w:ascii="仿宋_GB2312" w:eastAsia="仿宋_GB2312"/>
          <w:sz w:val="32"/>
          <w:szCs w:val="32"/>
          <w:lang w:eastAsia="zh-CN"/>
        </w:rPr>
        <w:t>：</w:t>
      </w:r>
      <w:r>
        <w:rPr>
          <w:rFonts w:hint="eastAsia" w:ascii="仿宋_GB2312" w:eastAsia="仿宋_GB2312"/>
          <w:sz w:val="32"/>
          <w:szCs w:val="32"/>
        </w:rPr>
        <w:t>为全面贯彻落实习近平总</w:t>
      </w:r>
      <w:r>
        <w:rPr>
          <w:rFonts w:hint="eastAsia" w:ascii="仿宋_GB2312" w:eastAsia="仿宋_GB2312"/>
          <w:sz w:val="32"/>
          <w:szCs w:val="32"/>
          <w:lang w:val="en-US" w:eastAsia="zh-CN"/>
        </w:rPr>
        <w:t>书记</w:t>
      </w:r>
      <w:r>
        <w:rPr>
          <w:rFonts w:hint="eastAsia" w:ascii="仿宋_GB2312" w:eastAsia="仿宋_GB2312"/>
          <w:sz w:val="32"/>
          <w:szCs w:val="32"/>
        </w:rPr>
        <w:t>关于全民健身的总体要求，推动全民健身和全民健康深度融合。为人民群众健身营造良好环境和设施提供安全保障。按照《全民健身计划》，国发［</w:t>
      </w:r>
      <w:r>
        <w:rPr>
          <w:rFonts w:ascii="仿宋_GB2312" w:eastAsia="仿宋_GB2312"/>
          <w:sz w:val="32"/>
          <w:szCs w:val="32"/>
        </w:rPr>
        <w:t>2021</w:t>
      </w:r>
      <w:r>
        <w:rPr>
          <w:rFonts w:hint="eastAsia" w:ascii="仿宋_GB2312" w:eastAsia="仿宋_GB2312"/>
          <w:sz w:val="32"/>
          <w:szCs w:val="32"/>
        </w:rPr>
        <w:t>］</w:t>
      </w:r>
      <w:r>
        <w:rPr>
          <w:rFonts w:ascii="仿宋_GB2312" w:eastAsia="仿宋_GB2312"/>
          <w:sz w:val="32"/>
          <w:szCs w:val="32"/>
        </w:rPr>
        <w:t>11</w:t>
      </w:r>
      <w:r>
        <w:rPr>
          <w:rFonts w:hint="eastAsia" w:ascii="仿宋_GB2312" w:eastAsia="仿宋_GB2312"/>
          <w:sz w:val="32"/>
          <w:szCs w:val="32"/>
        </w:rPr>
        <w:t>号，《河北省全民健身条例》《体育强国建设纲要》和《中央补助地方公共文化服务体系建设专项资金管理暂行办法》结合我县体育场所实际情况，根据《室外健身器材的安全通用要求》中规定超过安全使用寿命的器材，应及时报废拆除。我单位按器材使用</w:t>
      </w:r>
      <w:r>
        <w:rPr>
          <w:rFonts w:ascii="仿宋_GB2312" w:eastAsia="仿宋_GB2312"/>
          <w:sz w:val="32"/>
          <w:szCs w:val="32"/>
        </w:rPr>
        <w:t>5</w:t>
      </w:r>
      <w:r>
        <w:rPr>
          <w:rFonts w:hint="eastAsia" w:ascii="仿宋_GB2312" w:eastAsia="仿宋_GB2312"/>
          <w:sz w:val="32"/>
          <w:szCs w:val="32"/>
        </w:rPr>
        <w:t>至</w:t>
      </w:r>
      <w:r>
        <w:rPr>
          <w:rFonts w:ascii="仿宋_GB2312" w:eastAsia="仿宋_GB2312"/>
          <w:sz w:val="32"/>
          <w:szCs w:val="32"/>
        </w:rPr>
        <w:t>8</w:t>
      </w:r>
      <w:r>
        <w:rPr>
          <w:rFonts w:hint="eastAsia" w:ascii="仿宋_GB2312" w:eastAsia="仿宋_GB2312"/>
          <w:sz w:val="32"/>
          <w:szCs w:val="32"/>
        </w:rPr>
        <w:t>年寿命，对行政村及</w:t>
      </w:r>
      <w:r>
        <w:rPr>
          <w:rFonts w:hint="eastAsia" w:ascii="仿宋_GB2312" w:eastAsia="仿宋_GB2312"/>
          <w:sz w:val="32"/>
          <w:szCs w:val="32"/>
          <w:lang w:val="en-US" w:eastAsia="zh-CN"/>
        </w:rPr>
        <w:t>社</w:t>
      </w:r>
      <w:r>
        <w:rPr>
          <w:rFonts w:hint="eastAsia" w:ascii="仿宋_GB2312" w:eastAsia="仿宋_GB2312"/>
          <w:sz w:val="32"/>
          <w:szCs w:val="32"/>
        </w:rPr>
        <w:t>区进行器材更新，以保证器材使用人身安全，</w:t>
      </w:r>
      <w:r>
        <w:rPr>
          <w:rFonts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w:t>
      </w:r>
      <w:r>
        <w:rPr>
          <w:rFonts w:hint="eastAsia" w:ascii="仿宋_GB2312" w:eastAsia="仿宋_GB2312"/>
          <w:sz w:val="32"/>
          <w:szCs w:val="32"/>
          <w:lang w:val="en-US" w:eastAsia="zh-CN"/>
        </w:rPr>
        <w:t>县财政安排全民健身工程经费28.5</w:t>
      </w:r>
      <w:r>
        <w:rPr>
          <w:rFonts w:hint="eastAsia" w:ascii="仿宋_GB2312" w:eastAsia="仿宋_GB2312"/>
          <w:sz w:val="32"/>
          <w:szCs w:val="32"/>
        </w:rPr>
        <w:t>万元</w:t>
      </w:r>
      <w:r>
        <w:rPr>
          <w:rFonts w:hint="eastAsia" w:ascii="仿宋_GB2312" w:eastAsia="仿宋_GB2312"/>
          <w:sz w:val="32"/>
          <w:szCs w:val="32"/>
          <w:lang w:eastAsia="zh-CN"/>
        </w:rPr>
        <w:t>。</w:t>
      </w:r>
    </w:p>
    <w:p>
      <w:pPr>
        <w:adjustRightInd w:val="0"/>
        <w:snapToGrid w:val="0"/>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（二）项目绩效目标</w:t>
      </w:r>
      <w:r>
        <w:rPr>
          <w:rFonts w:hint="eastAsia" w:ascii="仿宋_GB2312" w:eastAsia="仿宋_GB2312"/>
          <w:sz w:val="32"/>
          <w:szCs w:val="32"/>
          <w:lang w:eastAsia="zh-CN"/>
        </w:rPr>
        <w:t>：</w:t>
      </w:r>
      <w:r>
        <w:rPr>
          <w:rFonts w:hint="eastAsia" w:ascii="仿宋_GB2312" w:eastAsia="仿宋_GB2312"/>
          <w:sz w:val="32"/>
          <w:szCs w:val="32"/>
        </w:rPr>
        <w:t>根据《室外健身器材的安全通用要求》中规定超过安全使用寿命的器材，应及时报废拆除。我单位按器材使用</w:t>
      </w:r>
      <w:r>
        <w:rPr>
          <w:rFonts w:ascii="仿宋_GB2312" w:eastAsia="仿宋_GB2312"/>
          <w:sz w:val="32"/>
          <w:szCs w:val="32"/>
        </w:rPr>
        <w:t>5</w:t>
      </w:r>
      <w:r>
        <w:rPr>
          <w:rFonts w:hint="eastAsia" w:ascii="仿宋_GB2312" w:eastAsia="仿宋_GB2312"/>
          <w:sz w:val="32"/>
          <w:szCs w:val="32"/>
        </w:rPr>
        <w:t>至</w:t>
      </w:r>
      <w:r>
        <w:rPr>
          <w:rFonts w:ascii="仿宋_GB2312" w:eastAsia="仿宋_GB2312"/>
          <w:sz w:val="32"/>
          <w:szCs w:val="32"/>
        </w:rPr>
        <w:t>8</w:t>
      </w:r>
      <w:r>
        <w:rPr>
          <w:rFonts w:hint="eastAsia" w:ascii="仿宋_GB2312" w:eastAsia="仿宋_GB2312"/>
          <w:sz w:val="32"/>
          <w:szCs w:val="32"/>
        </w:rPr>
        <w:t>年寿命</w:t>
      </w:r>
      <w:r>
        <w:rPr>
          <w:rFonts w:hint="eastAsia" w:ascii="仿宋_GB2312" w:eastAsia="仿宋_GB2312"/>
          <w:sz w:val="32"/>
          <w:szCs w:val="32"/>
          <w:lang w:val="en-US" w:eastAsia="zh-CN"/>
        </w:rPr>
        <w:t>为</w:t>
      </w:r>
      <w:r>
        <w:rPr>
          <w:rFonts w:hint="eastAsia" w:ascii="仿宋_GB2312" w:eastAsia="仿宋_GB2312"/>
          <w:sz w:val="32"/>
          <w:szCs w:val="32"/>
        </w:rPr>
        <w:t>行政村及</w:t>
      </w:r>
      <w:r>
        <w:rPr>
          <w:rFonts w:hint="eastAsia" w:ascii="仿宋_GB2312" w:eastAsia="仿宋_GB2312"/>
          <w:sz w:val="32"/>
          <w:szCs w:val="32"/>
          <w:lang w:val="en-US" w:eastAsia="zh-CN"/>
        </w:rPr>
        <w:t>社</w:t>
      </w:r>
      <w:r>
        <w:rPr>
          <w:rFonts w:hint="eastAsia" w:ascii="仿宋_GB2312" w:eastAsia="仿宋_GB2312"/>
          <w:sz w:val="32"/>
          <w:szCs w:val="32"/>
        </w:rPr>
        <w:t>区更新器材</w:t>
      </w:r>
      <w:r>
        <w:rPr>
          <w:rFonts w:hint="eastAsia" w:ascii="仿宋_GB2312" w:eastAsia="仿宋_GB2312"/>
          <w:sz w:val="32"/>
          <w:szCs w:val="32"/>
          <w:lang w:val="en-US" w:eastAsia="zh-CN"/>
        </w:rPr>
        <w:t>15套</w:t>
      </w:r>
      <w:r>
        <w:rPr>
          <w:rFonts w:hint="eastAsia" w:ascii="仿宋_GB2312" w:eastAsia="仿宋_GB2312"/>
          <w:sz w:val="32"/>
          <w:szCs w:val="32"/>
        </w:rPr>
        <w:t>，以保证器材使用人身安全，</w:t>
      </w:r>
      <w:r>
        <w:rPr>
          <w:rFonts w:hint="eastAsia" w:ascii="仿宋_GB2312" w:eastAsia="仿宋_GB2312"/>
          <w:sz w:val="32"/>
          <w:szCs w:val="32"/>
          <w:lang w:val="en-US" w:eastAsia="zh-CN"/>
        </w:rPr>
        <w:t>需器材</w:t>
      </w:r>
      <w:r>
        <w:rPr>
          <w:rFonts w:hint="eastAsia" w:ascii="仿宋_GB2312" w:eastAsia="仿宋_GB2312"/>
          <w:sz w:val="32"/>
          <w:szCs w:val="32"/>
        </w:rPr>
        <w:t>购置费</w:t>
      </w:r>
      <w:r>
        <w:rPr>
          <w:rFonts w:hint="eastAsia" w:ascii="仿宋_GB2312" w:eastAsia="仿宋_GB2312"/>
          <w:sz w:val="32"/>
          <w:szCs w:val="32"/>
          <w:lang w:val="en-US" w:eastAsia="zh-CN"/>
        </w:rPr>
        <w:t>28.5</w:t>
      </w:r>
      <w:r>
        <w:rPr>
          <w:rFonts w:hint="eastAsia" w:ascii="仿宋_GB2312" w:eastAsia="仿宋_GB2312"/>
          <w:sz w:val="32"/>
          <w:szCs w:val="32"/>
        </w:rPr>
        <w:t>万元</w:t>
      </w:r>
      <w:r>
        <w:rPr>
          <w:rFonts w:hint="eastAsia" w:ascii="仿宋_GB2312" w:eastAsia="仿宋_GB2312"/>
          <w:sz w:val="32"/>
          <w:szCs w:val="32"/>
          <w:lang w:eastAsia="zh-CN"/>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adjustRightInd w:val="0"/>
        <w:snapToGrid w:val="0"/>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rPr>
        <w:t>（二）绩效评价目的</w:t>
      </w:r>
      <w:r>
        <w:rPr>
          <w:rFonts w:hint="eastAsia" w:ascii="仿宋_GB2312" w:eastAsia="仿宋_GB2312"/>
          <w:sz w:val="32"/>
          <w:szCs w:val="32"/>
          <w:lang w:eastAsia="zh-CN"/>
        </w:rPr>
        <w:t>：</w:t>
      </w:r>
      <w:r>
        <w:rPr>
          <w:rFonts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年根据《河北省全民健身条例》和《室外健身器材的安全通用要求》，我单位按器材使用</w:t>
      </w:r>
      <w:r>
        <w:rPr>
          <w:rFonts w:ascii="仿宋_GB2312" w:eastAsia="仿宋_GB2312"/>
          <w:sz w:val="32"/>
          <w:szCs w:val="32"/>
        </w:rPr>
        <w:t>5</w:t>
      </w:r>
      <w:r>
        <w:rPr>
          <w:rFonts w:hint="eastAsia" w:ascii="仿宋_GB2312" w:eastAsia="仿宋_GB2312"/>
          <w:sz w:val="32"/>
          <w:szCs w:val="32"/>
        </w:rPr>
        <w:t>至</w:t>
      </w:r>
      <w:r>
        <w:rPr>
          <w:rFonts w:ascii="仿宋_GB2312" w:eastAsia="仿宋_GB2312"/>
          <w:sz w:val="32"/>
          <w:szCs w:val="32"/>
        </w:rPr>
        <w:t>8</w:t>
      </w:r>
      <w:r>
        <w:rPr>
          <w:rFonts w:hint="eastAsia" w:ascii="仿宋_GB2312" w:eastAsia="仿宋_GB2312"/>
          <w:sz w:val="32"/>
          <w:szCs w:val="32"/>
        </w:rPr>
        <w:t>年寿命，对行政村及</w:t>
      </w:r>
      <w:r>
        <w:rPr>
          <w:rFonts w:hint="eastAsia" w:ascii="仿宋_GB2312" w:eastAsia="仿宋_GB2312"/>
          <w:sz w:val="32"/>
          <w:szCs w:val="32"/>
          <w:lang w:val="en-US" w:eastAsia="zh-CN"/>
        </w:rPr>
        <w:t>社</w:t>
      </w:r>
      <w:r>
        <w:rPr>
          <w:rFonts w:hint="eastAsia" w:ascii="仿宋_GB2312" w:eastAsia="仿宋_GB2312"/>
          <w:sz w:val="32"/>
          <w:szCs w:val="32"/>
        </w:rPr>
        <w:t>区器材更新，以保证器材使用人身安全。</w:t>
      </w:r>
      <w:r>
        <w:rPr>
          <w:rFonts w:hint="eastAsia" w:ascii="仿宋_GB2312" w:eastAsia="仿宋_GB2312"/>
          <w:sz w:val="32"/>
          <w:szCs w:val="32"/>
          <w:lang w:val="en-US" w:eastAsia="zh-CN"/>
        </w:rPr>
        <w:t>县财政安排全民健身工程经费28.5</w:t>
      </w:r>
      <w:r>
        <w:rPr>
          <w:rFonts w:hint="eastAsia" w:ascii="仿宋_GB2312" w:eastAsia="仿宋_GB2312"/>
          <w:sz w:val="32"/>
          <w:szCs w:val="32"/>
        </w:rPr>
        <w:t>万元</w:t>
      </w:r>
      <w:r>
        <w:rPr>
          <w:rFonts w:hint="eastAsia" w:ascii="仿宋_GB2312" w:eastAsia="仿宋_GB2312"/>
          <w:sz w:val="32"/>
          <w:szCs w:val="32"/>
          <w:lang w:eastAsia="zh-CN"/>
        </w:rPr>
        <w:t>。</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val="en-US" w:eastAsia="zh-CN"/>
        </w:rPr>
        <w:t>1、项目绩效评价应遵循</w:t>
      </w:r>
      <w:r>
        <w:rPr>
          <w:rFonts w:hint="eastAsia" w:ascii="仿宋_GB2312" w:eastAsia="仿宋_GB2312"/>
          <w:sz w:val="32"/>
          <w:szCs w:val="32"/>
          <w:lang w:eastAsia="zh-CN"/>
        </w:rPr>
        <w:t>坚持科学规范、公正公开、分级分类和绩效相关的原则，</w:t>
      </w:r>
      <w:r>
        <w:rPr>
          <w:rFonts w:hint="eastAsia" w:ascii="仿宋_GB2312" w:eastAsia="仿宋_GB2312"/>
          <w:sz w:val="32"/>
          <w:szCs w:val="32"/>
          <w:lang w:val="en-US" w:eastAsia="zh-CN"/>
        </w:rPr>
        <w:t>按照设定的指标体系，</w:t>
      </w:r>
      <w:r>
        <w:rPr>
          <w:rFonts w:hint="eastAsia" w:ascii="仿宋_GB2312" w:eastAsia="仿宋_GB2312"/>
          <w:sz w:val="32"/>
          <w:szCs w:val="32"/>
          <w:lang w:eastAsia="zh-CN"/>
        </w:rPr>
        <w:t>坚持经济效益、社会效益和生态效益相结合的原则。</w:t>
      </w:r>
    </w:p>
    <w:p>
      <w:pPr>
        <w:spacing w:line="600" w:lineRule="exact"/>
        <w:ind w:firstLine="640" w:firstLineChars="200"/>
        <w:rPr>
          <w:rFonts w:ascii="仿宋" w:hAnsi="仿宋" w:eastAsia="仿宋"/>
          <w:sz w:val="32"/>
          <w:szCs w:val="32"/>
        </w:rPr>
      </w:pPr>
      <w:r>
        <w:rPr>
          <w:rFonts w:hint="eastAsia" w:ascii="仿宋" w:hAnsi="仿宋" w:eastAsia="仿宋"/>
          <w:sz w:val="32"/>
          <w:szCs w:val="32"/>
          <w:shd w:val="clear" w:color="auto" w:fill="FFFFFF"/>
          <w:lang w:val="en-US" w:eastAsia="zh-CN"/>
        </w:rPr>
        <w:t>2、</w:t>
      </w:r>
      <w:r>
        <w:rPr>
          <w:rFonts w:hint="eastAsia" w:ascii="仿宋" w:hAnsi="仿宋" w:eastAsia="仿宋"/>
          <w:sz w:val="32"/>
          <w:szCs w:val="32"/>
          <w:shd w:val="clear" w:color="auto" w:fill="FFFFFF"/>
        </w:rPr>
        <w:t>评价指标体系：根据财政部《项目支出绩效评价管理办法》，确定本次绩效评价指标的整体框架，包括资金执行率、项目产出（产出</w:t>
      </w:r>
      <w:r>
        <w:rPr>
          <w:rFonts w:ascii="仿宋" w:hAnsi="仿宋" w:eastAsia="仿宋"/>
          <w:sz w:val="32"/>
          <w:szCs w:val="32"/>
          <w:shd w:val="clear" w:color="auto" w:fill="FFFFFF"/>
        </w:rPr>
        <w:t xml:space="preserve"> </w:t>
      </w:r>
      <w:r>
        <w:rPr>
          <w:rFonts w:hint="eastAsia" w:ascii="仿宋" w:hAnsi="仿宋" w:eastAsia="仿宋"/>
          <w:sz w:val="32"/>
          <w:szCs w:val="32"/>
          <w:shd w:val="clear" w:color="auto" w:fill="FFFFFF"/>
        </w:rPr>
        <w:t>数量指标、产出质量指标、产出时效指标、产出成本指标）、产出效益（项目经济效益指标、项目社会效益指标、项目环境效益指标、项目可持续影响指标）、项目满意度。</w:t>
      </w:r>
    </w:p>
    <w:p>
      <w:pPr>
        <w:spacing w:line="600" w:lineRule="exact"/>
        <w:ind w:firstLine="640" w:firstLineChars="200"/>
        <w:rPr>
          <w:rFonts w:ascii="仿宋" w:hAnsi="仿宋" w:eastAsia="仿宋"/>
          <w:sz w:val="32"/>
          <w:szCs w:val="32"/>
        </w:rPr>
      </w:pPr>
      <w:r>
        <w:rPr>
          <w:rFonts w:hint="eastAsia" w:ascii="仿宋" w:hAnsi="仿宋" w:eastAsia="仿宋"/>
          <w:sz w:val="32"/>
          <w:szCs w:val="32"/>
          <w:lang w:val="en-US" w:eastAsia="zh-CN"/>
        </w:rPr>
        <w:t>3、</w:t>
      </w:r>
      <w:r>
        <w:rPr>
          <w:rFonts w:hint="eastAsia" w:ascii="仿宋" w:hAnsi="仿宋" w:eastAsia="仿宋"/>
          <w:sz w:val="32"/>
          <w:szCs w:val="32"/>
        </w:rPr>
        <w:t>评价方法：主要采用了文件核查、财务核查、结合相关科室核查等方法，以掌握项目详细情况，并对采集的数据作详细的分析和统计。</w:t>
      </w:r>
    </w:p>
    <w:p>
      <w:pPr>
        <w:spacing w:line="600" w:lineRule="exact"/>
        <w:ind w:firstLine="640" w:firstLineChars="200"/>
        <w:rPr>
          <w:rFonts w:hint="eastAsia" w:ascii="仿宋" w:hAnsi="仿宋" w:eastAsia="仿宋"/>
          <w:sz w:val="32"/>
          <w:szCs w:val="32"/>
        </w:rPr>
      </w:pPr>
      <w:r>
        <w:rPr>
          <w:rFonts w:hint="eastAsia" w:ascii="仿宋" w:hAnsi="仿宋" w:eastAsia="仿宋"/>
          <w:sz w:val="32"/>
          <w:szCs w:val="32"/>
          <w:lang w:val="en-US" w:eastAsia="zh-CN"/>
        </w:rPr>
        <w:t>4、</w:t>
      </w:r>
      <w:r>
        <w:rPr>
          <w:rFonts w:hint="eastAsia" w:ascii="仿宋" w:hAnsi="仿宋" w:eastAsia="仿宋"/>
          <w:sz w:val="32"/>
          <w:szCs w:val="32"/>
        </w:rPr>
        <w:t>评价标准：绩效评价标准是指项目支出绩效目标完成程度的尺度。对于评价指而言，需要通过评价标准来判别评价指标的优劣程度。绩效指标评价标准主要有计划标准、行业标准、历史标准、经验标准。</w:t>
      </w:r>
    </w:p>
    <w:p>
      <w:pPr>
        <w:spacing w:line="600" w:lineRule="exact"/>
        <w:ind w:firstLine="640" w:firstLineChars="200"/>
        <w:rPr>
          <w:rFonts w:hint="eastAsia" w:ascii="仿宋" w:hAnsi="仿宋" w:eastAsia="仿宋"/>
          <w:sz w:val="32"/>
          <w:szCs w:val="32"/>
          <w:lang w:eastAsia="zh-CN"/>
        </w:rPr>
      </w:pPr>
      <w:r>
        <w:rPr>
          <w:rFonts w:hint="eastAsia" w:ascii="仿宋" w:hAnsi="仿宋" w:eastAsia="仿宋"/>
          <w:sz w:val="32"/>
          <w:szCs w:val="32"/>
          <w:lang w:val="en-US" w:eastAsia="zh-CN"/>
        </w:rPr>
        <w:t>5、</w:t>
      </w:r>
      <w:r>
        <w:rPr>
          <w:rFonts w:hint="eastAsia" w:ascii="仿宋" w:hAnsi="仿宋" w:eastAsia="仿宋"/>
          <w:sz w:val="32"/>
          <w:szCs w:val="32"/>
          <w:shd w:val="clear" w:color="auto" w:fill="FFFFFF"/>
        </w:rPr>
        <w:t>为做好绩效评价工作，规范和加强专项资金管理，切实提高专项资金的使用绩效和管理水平，我局成立了绩效评价管理工作领导小组，按照项目单位自评和主管部门评价相结合的方式，对我局</w:t>
      </w:r>
      <w:r>
        <w:rPr>
          <w:rFonts w:ascii="仿宋" w:hAnsi="仿宋" w:eastAsia="仿宋"/>
          <w:sz w:val="32"/>
          <w:szCs w:val="32"/>
          <w:shd w:val="clear" w:color="auto" w:fill="FFFFFF"/>
        </w:rPr>
        <w:t>202</w:t>
      </w:r>
      <w:r>
        <w:rPr>
          <w:rFonts w:hint="eastAsia" w:ascii="仿宋" w:hAnsi="仿宋" w:eastAsia="仿宋"/>
          <w:sz w:val="32"/>
          <w:szCs w:val="32"/>
          <w:shd w:val="clear" w:color="auto" w:fill="FFFFFF"/>
          <w:lang w:val="en-US" w:eastAsia="zh-CN"/>
        </w:rPr>
        <w:t>3</w:t>
      </w:r>
      <w:r>
        <w:rPr>
          <w:rFonts w:hint="eastAsia" w:ascii="仿宋" w:hAnsi="仿宋" w:eastAsia="仿宋"/>
          <w:sz w:val="32"/>
          <w:szCs w:val="32"/>
          <w:shd w:val="clear" w:color="auto" w:fill="FFFFFF"/>
        </w:rPr>
        <w:t>年度</w:t>
      </w:r>
      <w:r>
        <w:rPr>
          <w:rFonts w:hint="eastAsia" w:ascii="仿宋" w:hAnsi="仿宋" w:eastAsia="仿宋" w:cs="仿宋"/>
          <w:bCs/>
          <w:kern w:val="0"/>
          <w:sz w:val="32"/>
          <w:szCs w:val="32"/>
          <w:u w:val="none"/>
          <w:lang w:val="en-US" w:eastAsia="zh-CN"/>
        </w:rPr>
        <w:t>全民健身工程</w:t>
      </w:r>
      <w:r>
        <w:rPr>
          <w:rFonts w:hint="eastAsia" w:ascii="仿宋" w:hAnsi="仿宋" w:eastAsia="仿宋"/>
          <w:sz w:val="32"/>
          <w:szCs w:val="32"/>
          <w:shd w:val="clear" w:color="auto" w:fill="FFFFFF"/>
          <w:lang w:val="en-US" w:eastAsia="zh-CN"/>
        </w:rPr>
        <w:t>项目</w:t>
      </w:r>
      <w:r>
        <w:rPr>
          <w:rFonts w:hint="eastAsia" w:ascii="仿宋" w:hAnsi="仿宋" w:eastAsia="仿宋"/>
          <w:sz w:val="32"/>
          <w:szCs w:val="32"/>
          <w:shd w:val="clear" w:color="auto" w:fill="FFFFFF"/>
        </w:rPr>
        <w:t>开展了绩效评价工作。</w:t>
      </w:r>
    </w:p>
    <w:p>
      <w:pPr>
        <w:spacing w:line="600" w:lineRule="exact"/>
        <w:ind w:firstLine="640" w:firstLineChars="200"/>
        <w:rPr>
          <w:rFonts w:eastAsia="黑体"/>
          <w:sz w:val="32"/>
          <w:szCs w:val="32"/>
        </w:rPr>
      </w:pPr>
      <w:r>
        <w:rPr>
          <w:rFonts w:hint="eastAsia" w:eastAsia="黑体"/>
          <w:sz w:val="32"/>
          <w:szCs w:val="32"/>
        </w:rPr>
        <w:t>三、综合评价情况及评价结论</w:t>
      </w:r>
    </w:p>
    <w:p>
      <w:pPr>
        <w:spacing w:line="600" w:lineRule="exact"/>
        <w:ind w:firstLine="640" w:firstLineChars="200"/>
        <w:rPr>
          <w:rFonts w:ascii="仿宋" w:hAnsi="仿宋" w:eastAsia="仿宋"/>
          <w:sz w:val="32"/>
          <w:szCs w:val="32"/>
        </w:rPr>
      </w:pPr>
      <w:r>
        <w:rPr>
          <w:rFonts w:ascii="仿宋" w:hAnsi="仿宋" w:eastAsia="仿宋"/>
          <w:sz w:val="32"/>
          <w:szCs w:val="32"/>
          <w:shd w:val="clear" w:color="auto" w:fill="FFFFFF"/>
        </w:rPr>
        <w:t>202</w:t>
      </w:r>
      <w:r>
        <w:rPr>
          <w:rFonts w:hint="eastAsia" w:ascii="仿宋" w:hAnsi="仿宋" w:eastAsia="仿宋"/>
          <w:sz w:val="32"/>
          <w:szCs w:val="32"/>
          <w:shd w:val="clear" w:color="auto" w:fill="FFFFFF"/>
          <w:lang w:val="en-US" w:eastAsia="zh-CN"/>
        </w:rPr>
        <w:t>3</w:t>
      </w:r>
      <w:r>
        <w:rPr>
          <w:rFonts w:hint="eastAsia" w:ascii="仿宋" w:hAnsi="仿宋" w:eastAsia="仿宋"/>
          <w:sz w:val="32"/>
          <w:szCs w:val="32"/>
          <w:shd w:val="clear" w:color="auto" w:fill="FFFFFF"/>
        </w:rPr>
        <w:t>年</w:t>
      </w:r>
      <w:r>
        <w:rPr>
          <w:rFonts w:hint="eastAsia" w:ascii="仿宋" w:hAnsi="仿宋" w:eastAsia="仿宋"/>
          <w:sz w:val="32"/>
          <w:szCs w:val="32"/>
          <w:shd w:val="clear" w:color="auto" w:fill="FFFFFF"/>
          <w:lang w:val="en-US" w:eastAsia="zh-CN"/>
        </w:rPr>
        <w:t>全民健身工程经费</w:t>
      </w:r>
      <w:r>
        <w:rPr>
          <w:rFonts w:hint="eastAsia" w:ascii="仿宋" w:hAnsi="仿宋" w:eastAsia="仿宋"/>
          <w:sz w:val="32"/>
          <w:szCs w:val="32"/>
          <w:shd w:val="clear" w:color="auto" w:fill="FFFFFF"/>
        </w:rPr>
        <w:t>使用符合</w:t>
      </w:r>
      <w:r>
        <w:rPr>
          <w:rFonts w:hint="eastAsia" w:ascii="仿宋" w:hAnsi="仿宋" w:eastAsia="仿宋"/>
          <w:sz w:val="32"/>
          <w:szCs w:val="32"/>
          <w:shd w:val="clear" w:color="auto" w:fill="FFFFFF"/>
          <w:lang w:val="en-US" w:eastAsia="zh-CN"/>
        </w:rPr>
        <w:t>县财政资金</w:t>
      </w:r>
      <w:r>
        <w:rPr>
          <w:rFonts w:hint="eastAsia" w:ascii="仿宋" w:hAnsi="仿宋" w:eastAsia="仿宋"/>
          <w:sz w:val="32"/>
          <w:szCs w:val="32"/>
          <w:shd w:val="clear" w:color="auto" w:fill="FFFFFF"/>
        </w:rPr>
        <w:t>要求</w:t>
      </w:r>
      <w:r>
        <w:rPr>
          <w:rFonts w:hint="eastAsia" w:ascii="仿宋" w:hAnsi="仿宋" w:eastAsia="仿宋"/>
          <w:sz w:val="32"/>
          <w:szCs w:val="32"/>
          <w:shd w:val="clear" w:color="auto" w:fill="FFFFFF"/>
          <w:lang w:val="en-US" w:eastAsia="zh-CN"/>
        </w:rPr>
        <w:t>及</w:t>
      </w:r>
      <w:r>
        <w:rPr>
          <w:rFonts w:hint="eastAsia" w:ascii="仿宋_GB2312" w:eastAsia="仿宋_GB2312"/>
          <w:sz w:val="32"/>
          <w:szCs w:val="32"/>
        </w:rPr>
        <w:t>《室外健身器材的安全通用要求》</w:t>
      </w:r>
      <w:r>
        <w:rPr>
          <w:rFonts w:hint="eastAsia" w:ascii="仿宋" w:hAnsi="仿宋" w:eastAsia="仿宋"/>
          <w:sz w:val="32"/>
          <w:szCs w:val="32"/>
          <w:shd w:val="clear" w:color="auto" w:fill="FFFFFF"/>
        </w:rPr>
        <w:t>，</w:t>
      </w:r>
      <w:r>
        <w:rPr>
          <w:rFonts w:hint="eastAsia" w:ascii="仿宋_GB2312" w:eastAsia="仿宋_GB2312"/>
          <w:sz w:val="32"/>
          <w:szCs w:val="32"/>
          <w:lang w:val="en-US" w:eastAsia="zh-CN"/>
        </w:rPr>
        <w:t>县文化广电和旅游局开展全民健身工程工作，需要器材购置资金支持，</w:t>
      </w:r>
      <w:r>
        <w:rPr>
          <w:rFonts w:hint="eastAsia" w:ascii="仿宋" w:hAnsi="仿宋" w:eastAsia="仿宋"/>
          <w:sz w:val="32"/>
          <w:szCs w:val="32"/>
          <w:shd w:val="clear" w:color="auto" w:fill="FFFFFF"/>
        </w:rPr>
        <w:t>符合我县经济发展的需要。财政资金的投入，保障了我县</w:t>
      </w:r>
      <w:r>
        <w:rPr>
          <w:rFonts w:hint="eastAsia" w:ascii="仿宋" w:hAnsi="仿宋" w:eastAsia="仿宋"/>
          <w:sz w:val="32"/>
          <w:szCs w:val="32"/>
          <w:shd w:val="clear" w:color="auto" w:fill="FFFFFF"/>
          <w:lang w:val="en-US" w:eastAsia="zh-CN"/>
        </w:rPr>
        <w:t>全民健身工程</w:t>
      </w:r>
      <w:r>
        <w:rPr>
          <w:rFonts w:hint="eastAsia" w:ascii="仿宋" w:hAnsi="仿宋" w:eastAsia="仿宋"/>
          <w:sz w:val="32"/>
          <w:szCs w:val="32"/>
          <w:shd w:val="clear" w:color="auto" w:fill="FFFFFF"/>
        </w:rPr>
        <w:t>顺利开展。绩效评价自评结果优秀。</w:t>
      </w:r>
    </w:p>
    <w:p>
      <w:pPr>
        <w:spacing w:line="600" w:lineRule="exact"/>
        <w:ind w:firstLine="640" w:firstLineChars="200"/>
        <w:rPr>
          <w:rFonts w:eastAsia="黑体"/>
          <w:sz w:val="32"/>
          <w:szCs w:val="32"/>
        </w:rPr>
      </w:pPr>
      <w:r>
        <w:rPr>
          <w:rFonts w:hint="eastAsia" w:eastAsia="黑体"/>
          <w:sz w:val="32"/>
          <w:szCs w:val="32"/>
        </w:rPr>
        <w:t>四、绩效评价指标分析</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jc w:val="both"/>
        <w:textAlignment w:val="auto"/>
        <w:outlineLvl w:val="0"/>
        <w:rPr>
          <w:rFonts w:hint="eastAsia" w:ascii="仿宋_GB2312" w:eastAsia="仿宋_GB2312"/>
          <w:sz w:val="32"/>
          <w:szCs w:val="32"/>
          <w:lang w:val="en-US" w:eastAsia="zh-CN"/>
        </w:rPr>
      </w:pPr>
      <w:r>
        <w:rPr>
          <w:rFonts w:hint="eastAsia" w:ascii="仿宋_GB2312" w:eastAsia="仿宋_GB2312"/>
          <w:sz w:val="32"/>
          <w:szCs w:val="32"/>
        </w:rPr>
        <w:t>（一）项目决策情况</w:t>
      </w:r>
      <w:r>
        <w:rPr>
          <w:rFonts w:hint="eastAsia" w:ascii="仿宋_GB2312" w:eastAsia="仿宋_GB2312"/>
          <w:sz w:val="32"/>
          <w:szCs w:val="32"/>
          <w:lang w:eastAsia="zh-CN"/>
        </w:rPr>
        <w:t>：</w:t>
      </w:r>
      <w:r>
        <w:rPr>
          <w:rFonts w:hint="eastAsia" w:ascii="仿宋_GB2312" w:eastAsia="仿宋_GB2312"/>
          <w:sz w:val="32"/>
          <w:szCs w:val="32"/>
          <w:lang w:val="en-US" w:eastAsia="zh-CN"/>
        </w:rPr>
        <w:t xml:space="preserve">保证全民健身工程项目合理运转，依据器材配置实际需要情况，制定项目绩效。                                                                                                                                                                                                                                                                                                                                                                                                                                                                                                                                                                                                                                                                                                                                                                                                                                                                                                                                                                                                                                                                                                                                                                                                                                                                                                                                                                                                                                                                                                                                                                                                                                                                                                                                                                                                                                                                                                                                                                                                                                                                                                                                                                                                                                                                                                                                                                                                                                                                                                                                                                                                                                                                                                                                                                                                                                                                                                                                                                                                                                                                                                                                                                                                                                                                                                                                                                                                                                                                                                                                                                                                                                                                                                                                                                                                                                                                                                                                                                                                                                                                                    </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rPr>
        <w:t>（二）项目过程情况。</w:t>
      </w:r>
      <w:r>
        <w:rPr>
          <w:rFonts w:hint="eastAsia" w:ascii="仿宋_GB2312" w:eastAsia="仿宋_GB2312"/>
          <w:sz w:val="32"/>
          <w:szCs w:val="32"/>
          <w:lang w:val="en-US" w:eastAsia="zh-CN"/>
        </w:rPr>
        <w:t>根据器材所需制定全民健身工程预算绩效指标，资金到位率29.8%，财务管理、资金使用合法合规。</w:t>
      </w:r>
    </w:p>
    <w:p>
      <w:pPr>
        <w:adjustRightInd w:val="0"/>
        <w:snapToGrid w:val="0"/>
        <w:spacing w:line="600" w:lineRule="exact"/>
        <w:ind w:firstLine="640" w:firstLineChars="200"/>
        <w:rPr>
          <w:rFonts w:hint="default" w:ascii="仿宋_GB2312" w:hAnsi="黑体" w:eastAsia="仿宋_GB2312" w:cs="仿宋"/>
          <w:bCs/>
          <w:sz w:val="32"/>
          <w:szCs w:val="32"/>
          <w:lang w:val="en-US" w:eastAsia="zh-CN"/>
        </w:rPr>
      </w:pPr>
      <w:r>
        <w:rPr>
          <w:rFonts w:hint="eastAsia" w:ascii="仿宋_GB2312" w:eastAsia="仿宋_GB2312"/>
          <w:color w:val="auto"/>
          <w:sz w:val="32"/>
          <w:szCs w:val="32"/>
        </w:rPr>
        <w:t>（三）项目产出情况</w:t>
      </w:r>
      <w:r>
        <w:rPr>
          <w:rFonts w:hint="eastAsia" w:ascii="仿宋_GB2312" w:eastAsia="仿宋_GB2312"/>
          <w:color w:val="auto"/>
          <w:sz w:val="32"/>
          <w:szCs w:val="32"/>
          <w:lang w:eastAsia="zh-CN"/>
        </w:rPr>
        <w:t>：</w:t>
      </w:r>
      <w:r>
        <w:rPr>
          <w:rFonts w:hint="eastAsia" w:ascii="仿宋_GB2312" w:hAnsi="宋体" w:eastAsia="仿宋_GB2312"/>
          <w:kern w:val="2"/>
          <w:sz w:val="32"/>
          <w:szCs w:val="32"/>
          <w:lang w:eastAsia="zh-CN"/>
        </w:rPr>
        <w:t>产出指标</w:t>
      </w:r>
      <w:r>
        <w:rPr>
          <w:rFonts w:ascii="仿宋_GB2312" w:hAnsi="宋体" w:eastAsia="仿宋_GB2312"/>
          <w:kern w:val="2"/>
          <w:sz w:val="32"/>
          <w:szCs w:val="32"/>
          <w:lang w:eastAsia="zh-CN"/>
        </w:rPr>
        <w:t>—</w:t>
      </w:r>
      <w:r>
        <w:rPr>
          <w:rFonts w:hint="eastAsia" w:ascii="仿宋_GB2312" w:hAnsi="宋体" w:eastAsia="仿宋_GB2312"/>
          <w:kern w:val="2"/>
          <w:sz w:val="32"/>
          <w:szCs w:val="32"/>
          <w:lang w:eastAsia="zh-CN"/>
        </w:rPr>
        <w:t>数量指标</w:t>
      </w:r>
      <w:r>
        <w:rPr>
          <w:rFonts w:ascii="仿宋_GB2312" w:eastAsia="仿宋_GB2312"/>
          <w:kern w:val="2"/>
          <w:sz w:val="32"/>
          <w:szCs w:val="32"/>
          <w:lang w:eastAsia="zh-CN"/>
        </w:rPr>
        <w:softHyphen/>
      </w:r>
      <w:r>
        <w:rPr>
          <w:rFonts w:ascii="仿宋_GB2312" w:hAnsi="宋体" w:eastAsia="仿宋_GB2312"/>
          <w:kern w:val="2"/>
          <w:sz w:val="32"/>
          <w:szCs w:val="32"/>
          <w:lang w:eastAsia="zh-CN"/>
        </w:rPr>
        <w:t>—</w:t>
      </w:r>
      <w:r>
        <w:rPr>
          <w:rFonts w:hint="eastAsia" w:ascii="仿宋_GB2312" w:hAnsi="宋体" w:eastAsia="仿宋_GB2312"/>
          <w:kern w:val="2"/>
          <w:sz w:val="32"/>
          <w:szCs w:val="32"/>
          <w:lang w:val="en-US" w:eastAsia="zh-CN"/>
        </w:rPr>
        <w:t>购置健身器材15套</w:t>
      </w:r>
      <w:r>
        <w:rPr>
          <w:rFonts w:hint="eastAsia" w:ascii="仿宋_GB2312" w:hAnsi="宋体" w:eastAsia="仿宋_GB2312"/>
          <w:color w:val="282723"/>
          <w:sz w:val="32"/>
          <w:szCs w:val="32"/>
          <w:lang w:eastAsia="zh-CN"/>
        </w:rPr>
        <w:t>，</w:t>
      </w:r>
      <w:r>
        <w:rPr>
          <w:rFonts w:hint="eastAsia" w:ascii="仿宋_GB2312" w:eastAsia="仿宋_GB2312"/>
          <w:sz w:val="32"/>
          <w:szCs w:val="32"/>
          <w:lang w:val="en-US" w:eastAsia="zh-CN"/>
        </w:rPr>
        <w:t>为</w:t>
      </w:r>
      <w:r>
        <w:rPr>
          <w:rFonts w:hint="eastAsia" w:ascii="仿宋_GB2312" w:eastAsia="仿宋_GB2312"/>
          <w:sz w:val="32"/>
          <w:szCs w:val="32"/>
        </w:rPr>
        <w:t>行政村及</w:t>
      </w:r>
      <w:r>
        <w:rPr>
          <w:rFonts w:hint="eastAsia" w:ascii="仿宋_GB2312" w:eastAsia="仿宋_GB2312"/>
          <w:sz w:val="32"/>
          <w:szCs w:val="32"/>
          <w:lang w:val="en-US" w:eastAsia="zh-CN"/>
        </w:rPr>
        <w:t>社</w:t>
      </w:r>
      <w:r>
        <w:rPr>
          <w:rFonts w:hint="eastAsia" w:ascii="仿宋_GB2312" w:eastAsia="仿宋_GB2312"/>
          <w:sz w:val="32"/>
          <w:szCs w:val="32"/>
        </w:rPr>
        <w:t>区更新器材</w:t>
      </w:r>
      <w:r>
        <w:rPr>
          <w:rFonts w:hint="eastAsia" w:ascii="仿宋_GB2312" w:hAnsi="宋体" w:eastAsia="仿宋_GB2312"/>
          <w:kern w:val="2"/>
          <w:sz w:val="32"/>
          <w:szCs w:val="32"/>
          <w:lang w:eastAsia="zh-CN"/>
        </w:rPr>
        <w:t>；产出指标</w:t>
      </w:r>
      <w:r>
        <w:rPr>
          <w:rFonts w:ascii="仿宋_GB2312" w:hAnsi="宋体" w:eastAsia="仿宋_GB2312"/>
          <w:kern w:val="2"/>
          <w:sz w:val="32"/>
          <w:szCs w:val="32"/>
          <w:lang w:eastAsia="zh-CN"/>
        </w:rPr>
        <w:t>—</w:t>
      </w:r>
      <w:r>
        <w:rPr>
          <w:rFonts w:hint="eastAsia" w:ascii="仿宋_GB2312" w:hAnsi="宋体" w:eastAsia="仿宋_GB2312"/>
          <w:kern w:val="2"/>
          <w:sz w:val="32"/>
          <w:szCs w:val="32"/>
          <w:lang w:eastAsia="zh-CN"/>
        </w:rPr>
        <w:t>质量指标</w:t>
      </w:r>
      <w:r>
        <w:rPr>
          <w:rFonts w:ascii="仿宋_GB2312" w:hAnsi="宋体" w:eastAsia="仿宋_GB2312"/>
          <w:kern w:val="2"/>
          <w:sz w:val="32"/>
          <w:szCs w:val="32"/>
          <w:lang w:eastAsia="zh-CN"/>
        </w:rPr>
        <w:t>—</w:t>
      </w:r>
      <w:r>
        <w:rPr>
          <w:rFonts w:hint="eastAsia" w:ascii="仿宋_GB2312" w:hAnsi="宋体" w:eastAsia="仿宋_GB2312"/>
          <w:kern w:val="2"/>
          <w:sz w:val="32"/>
          <w:szCs w:val="32"/>
          <w:lang w:val="en-US" w:eastAsia="zh-CN"/>
        </w:rPr>
        <w:t>器材质量合格率100%</w:t>
      </w:r>
      <w:r>
        <w:rPr>
          <w:rFonts w:hint="eastAsia" w:ascii="仿宋_GB2312" w:hAnsi="宋体" w:eastAsia="仿宋_GB2312"/>
          <w:kern w:val="2"/>
          <w:sz w:val="32"/>
          <w:szCs w:val="32"/>
          <w:lang w:eastAsia="zh-CN"/>
        </w:rPr>
        <w:t>；产出指标</w:t>
      </w:r>
      <w:r>
        <w:rPr>
          <w:rFonts w:ascii="仿宋_GB2312" w:hAnsi="宋体" w:eastAsia="仿宋_GB2312"/>
          <w:kern w:val="2"/>
          <w:sz w:val="32"/>
          <w:szCs w:val="32"/>
          <w:lang w:eastAsia="zh-CN"/>
        </w:rPr>
        <w:t>—</w:t>
      </w:r>
      <w:r>
        <w:rPr>
          <w:rFonts w:hint="eastAsia" w:ascii="仿宋_GB2312" w:hAnsi="宋体" w:eastAsia="仿宋_GB2312"/>
          <w:kern w:val="2"/>
          <w:sz w:val="32"/>
          <w:szCs w:val="32"/>
          <w:lang w:eastAsia="zh-CN"/>
        </w:rPr>
        <w:t>时效指标</w:t>
      </w:r>
      <w:r>
        <w:rPr>
          <w:rFonts w:ascii="仿宋_GB2312" w:hAnsi="宋体" w:eastAsia="仿宋_GB2312"/>
          <w:kern w:val="2"/>
          <w:sz w:val="32"/>
          <w:szCs w:val="32"/>
          <w:lang w:eastAsia="zh-CN"/>
        </w:rPr>
        <w:t>—</w:t>
      </w:r>
      <w:r>
        <w:rPr>
          <w:rFonts w:hint="eastAsia" w:ascii="仿宋_GB2312" w:hAnsi="宋体" w:eastAsia="仿宋_GB2312"/>
          <w:kern w:val="2"/>
          <w:sz w:val="32"/>
          <w:szCs w:val="32"/>
          <w:lang w:val="en-US" w:eastAsia="zh-CN"/>
        </w:rPr>
        <w:t>当年任务完成率100%</w:t>
      </w:r>
      <w:r>
        <w:rPr>
          <w:rFonts w:hint="eastAsia" w:ascii="仿宋_GB2312" w:hAnsi="宋体" w:eastAsia="仿宋_GB2312"/>
          <w:kern w:val="2"/>
          <w:sz w:val="32"/>
          <w:szCs w:val="32"/>
          <w:lang w:eastAsia="zh-CN"/>
        </w:rPr>
        <w:t>；产出指标</w:t>
      </w:r>
      <w:r>
        <w:rPr>
          <w:rFonts w:ascii="仿宋_GB2312" w:hAnsi="宋体" w:eastAsia="仿宋_GB2312"/>
          <w:kern w:val="2"/>
          <w:sz w:val="32"/>
          <w:szCs w:val="32"/>
          <w:lang w:eastAsia="zh-CN"/>
        </w:rPr>
        <w:t>—</w:t>
      </w:r>
      <w:r>
        <w:rPr>
          <w:rFonts w:hint="eastAsia" w:ascii="仿宋_GB2312" w:hAnsi="宋体" w:eastAsia="仿宋_GB2312"/>
          <w:kern w:val="2"/>
          <w:sz w:val="32"/>
          <w:szCs w:val="32"/>
          <w:lang w:eastAsia="zh-CN"/>
        </w:rPr>
        <w:t>成本指标</w:t>
      </w:r>
      <w:r>
        <w:rPr>
          <w:rFonts w:ascii="仿宋_GB2312" w:hAnsi="宋体" w:eastAsia="仿宋_GB2312"/>
          <w:kern w:val="2"/>
          <w:sz w:val="32"/>
          <w:szCs w:val="32"/>
          <w:lang w:eastAsia="zh-CN"/>
        </w:rPr>
        <w:t>—</w:t>
      </w:r>
      <w:r>
        <w:rPr>
          <w:rFonts w:hint="eastAsia" w:ascii="仿宋_GB2312" w:hAnsi="宋体" w:eastAsia="仿宋_GB2312"/>
          <w:kern w:val="2"/>
          <w:sz w:val="32"/>
          <w:szCs w:val="32"/>
          <w:lang w:eastAsia="zh-CN"/>
        </w:rPr>
        <w:t>资金成本</w:t>
      </w:r>
      <w:r>
        <w:rPr>
          <w:rFonts w:hint="eastAsia" w:ascii="仿宋_GB2312" w:hAnsi="宋体" w:eastAsia="仿宋_GB2312"/>
          <w:kern w:val="2"/>
          <w:sz w:val="32"/>
          <w:szCs w:val="32"/>
          <w:lang w:val="en-US" w:eastAsia="zh-CN"/>
        </w:rPr>
        <w:t>20</w:t>
      </w:r>
      <w:r>
        <w:rPr>
          <w:rFonts w:hint="eastAsia" w:ascii="仿宋_GB2312" w:hAnsi="宋体" w:eastAsia="仿宋_GB2312"/>
          <w:kern w:val="2"/>
          <w:sz w:val="32"/>
          <w:szCs w:val="32"/>
          <w:lang w:eastAsia="zh-CN"/>
        </w:rPr>
        <w:t>万元，</w:t>
      </w:r>
      <w:r>
        <w:rPr>
          <w:rFonts w:hint="eastAsia" w:ascii="仿宋_GB2312" w:eastAsia="仿宋_GB2312"/>
          <w:sz w:val="32"/>
          <w:szCs w:val="32"/>
          <w:lang w:val="en-US" w:eastAsia="zh-CN"/>
        </w:rPr>
        <w:t>我局承担着</w:t>
      </w:r>
      <w:r>
        <w:rPr>
          <w:rFonts w:hint="eastAsia" w:ascii="仿宋_GB2312" w:eastAsia="仿宋_GB2312"/>
          <w:sz w:val="32"/>
          <w:szCs w:val="32"/>
        </w:rPr>
        <w:t>对全县</w:t>
      </w:r>
      <w:r>
        <w:rPr>
          <w:rFonts w:ascii="仿宋_GB2312" w:eastAsia="仿宋_GB2312"/>
          <w:sz w:val="32"/>
          <w:szCs w:val="32"/>
        </w:rPr>
        <w:t>750</w:t>
      </w:r>
      <w:r>
        <w:rPr>
          <w:rFonts w:hint="eastAsia" w:ascii="仿宋_GB2312" w:eastAsia="仿宋_GB2312"/>
          <w:sz w:val="32"/>
          <w:szCs w:val="32"/>
        </w:rPr>
        <w:t>个行政村及</w:t>
      </w:r>
      <w:r>
        <w:rPr>
          <w:rFonts w:hint="eastAsia" w:ascii="仿宋_GB2312" w:eastAsia="仿宋_GB2312"/>
          <w:sz w:val="32"/>
          <w:szCs w:val="32"/>
          <w:lang w:val="en-US" w:eastAsia="zh-CN"/>
        </w:rPr>
        <w:t>23</w:t>
      </w:r>
      <w:r>
        <w:rPr>
          <w:rFonts w:hint="eastAsia" w:ascii="仿宋_GB2312" w:eastAsia="仿宋_GB2312"/>
          <w:sz w:val="32"/>
          <w:szCs w:val="32"/>
        </w:rPr>
        <w:t>个</w:t>
      </w:r>
      <w:r>
        <w:rPr>
          <w:rFonts w:hint="eastAsia" w:ascii="仿宋_GB2312" w:eastAsia="仿宋_GB2312"/>
          <w:sz w:val="32"/>
          <w:szCs w:val="32"/>
          <w:lang w:val="en-US" w:eastAsia="zh-CN"/>
        </w:rPr>
        <w:t>社</w:t>
      </w:r>
      <w:r>
        <w:rPr>
          <w:rFonts w:hint="eastAsia" w:ascii="仿宋_GB2312" w:eastAsia="仿宋_GB2312"/>
          <w:sz w:val="32"/>
          <w:szCs w:val="32"/>
        </w:rPr>
        <w:t>区</w:t>
      </w:r>
      <w:r>
        <w:rPr>
          <w:rFonts w:hint="eastAsia" w:ascii="仿宋_GB2312" w:eastAsia="仿宋_GB2312"/>
          <w:sz w:val="32"/>
          <w:szCs w:val="32"/>
          <w:lang w:val="en-US" w:eastAsia="zh-CN"/>
        </w:rPr>
        <w:t>体育健身</w:t>
      </w:r>
      <w:r>
        <w:rPr>
          <w:rFonts w:hint="eastAsia" w:ascii="仿宋_GB2312" w:eastAsia="仿宋_GB2312"/>
          <w:sz w:val="32"/>
          <w:szCs w:val="32"/>
        </w:rPr>
        <w:t>器材更新</w:t>
      </w:r>
      <w:r>
        <w:rPr>
          <w:rFonts w:hint="eastAsia" w:ascii="仿宋_GB2312" w:eastAsia="仿宋_GB2312"/>
          <w:sz w:val="32"/>
          <w:szCs w:val="32"/>
          <w:lang w:val="en-US" w:eastAsia="zh-CN"/>
        </w:rPr>
        <w:t>工作</w:t>
      </w:r>
      <w:r>
        <w:rPr>
          <w:rFonts w:hint="eastAsia" w:ascii="仿宋_GB2312" w:eastAsia="仿宋_GB2312"/>
          <w:sz w:val="32"/>
          <w:szCs w:val="32"/>
        </w:rPr>
        <w:t>，</w:t>
      </w:r>
      <w:r>
        <w:rPr>
          <w:rFonts w:hint="eastAsia" w:ascii="仿宋_GB2312" w:eastAsia="仿宋_GB2312"/>
          <w:sz w:val="32"/>
          <w:szCs w:val="32"/>
          <w:lang w:val="en-US" w:eastAsia="zh-CN"/>
        </w:rPr>
        <w:t>为</w:t>
      </w:r>
      <w:r>
        <w:rPr>
          <w:rFonts w:hint="eastAsia" w:ascii="仿宋_GB2312" w:eastAsia="仿宋_GB2312"/>
          <w:sz w:val="32"/>
          <w:szCs w:val="32"/>
        </w:rPr>
        <w:t>保证器材使用人身安全</w:t>
      </w:r>
      <w:r>
        <w:rPr>
          <w:rFonts w:hint="eastAsia" w:ascii="仿宋_GB2312" w:eastAsia="仿宋_GB2312"/>
          <w:sz w:val="32"/>
          <w:szCs w:val="32"/>
          <w:lang w:eastAsia="zh-CN"/>
        </w:rPr>
        <w:t>，</w:t>
      </w:r>
      <w:r>
        <w:rPr>
          <w:rFonts w:hint="eastAsia" w:ascii="仿宋_GB2312" w:eastAsia="仿宋_GB2312"/>
          <w:sz w:val="32"/>
          <w:szCs w:val="32"/>
          <w:lang w:val="en-US" w:eastAsia="zh-CN"/>
        </w:rPr>
        <w:t>及时进行更新最重要。</w:t>
      </w:r>
      <w:r>
        <w:rPr>
          <w:rFonts w:hint="eastAsia" w:ascii="仿宋_GB2312" w:hAnsi="宋体" w:eastAsia="仿宋_GB2312"/>
          <w:color w:val="282723"/>
          <w:sz w:val="32"/>
          <w:szCs w:val="32"/>
          <w:lang w:val="en-US" w:eastAsia="zh-CN"/>
        </w:rPr>
        <w:t>县财政共安排经费8.5万元。</w:t>
      </w:r>
    </w:p>
    <w:p>
      <w:pPr>
        <w:spacing w:line="600" w:lineRule="exact"/>
        <w:ind w:firstLine="640" w:firstLineChars="200"/>
        <w:rPr>
          <w:rFonts w:hint="eastAsia" w:ascii="仿宋_GB2312" w:hAnsi="????_GBK" w:eastAsia="仿宋_GB2312" w:cs="????_GBK"/>
          <w:sz w:val="32"/>
          <w:szCs w:val="32"/>
          <w:lang w:val="en-US" w:eastAsia="zh-CN"/>
        </w:rPr>
      </w:pPr>
      <w:r>
        <w:rPr>
          <w:rFonts w:hint="eastAsia" w:ascii="仿宋_GB2312" w:eastAsia="仿宋_GB2312"/>
          <w:color w:val="auto"/>
          <w:sz w:val="32"/>
          <w:szCs w:val="32"/>
        </w:rPr>
        <w:t>（四）项目效益情况</w:t>
      </w:r>
      <w:r>
        <w:rPr>
          <w:rFonts w:hint="eastAsia" w:ascii="仿宋_GB2312" w:eastAsia="仿宋_GB2312"/>
          <w:color w:val="auto"/>
          <w:sz w:val="32"/>
          <w:szCs w:val="32"/>
          <w:lang w:eastAsia="zh-CN"/>
        </w:rPr>
        <w:t>：</w:t>
      </w:r>
      <w:r>
        <w:rPr>
          <w:rFonts w:hint="eastAsia" w:ascii="仿宋_GB2312" w:hAnsi="????_GBK" w:eastAsia="仿宋_GB2312" w:cs="????_GBK"/>
          <w:sz w:val="32"/>
          <w:szCs w:val="32"/>
        </w:rPr>
        <w:t>对全县公</w:t>
      </w:r>
      <w:bookmarkStart w:id="0" w:name="_GoBack"/>
      <w:bookmarkEnd w:id="0"/>
      <w:r>
        <w:rPr>
          <w:rFonts w:hint="eastAsia" w:ascii="仿宋_GB2312" w:hAnsi="????_GBK" w:eastAsia="仿宋_GB2312" w:cs="????_GBK"/>
          <w:sz w:val="32"/>
          <w:szCs w:val="32"/>
        </w:rPr>
        <w:t>共体育事业发展的促进作用，支持全县公共体育事业的积极影响，较为显著，群众参与体育锻炼的意识不断增强的作用。对公共体育权益保障提升作用，人民群众基本体育权益获得保障情况，较为显著，保障人民群众公共体育权益的相关规定。群众对项目实施的满意程度</w:t>
      </w:r>
      <w:r>
        <w:rPr>
          <w:rFonts w:hint="eastAsia" w:ascii="仿宋_GB2312" w:hAnsi="????_GBK" w:eastAsia="仿宋_GB2312" w:cs="????_GBK"/>
          <w:sz w:val="32"/>
          <w:szCs w:val="32"/>
          <w:lang w:val="en-US" w:eastAsia="zh-CN"/>
        </w:rPr>
        <w:t>和</w:t>
      </w:r>
      <w:r>
        <w:rPr>
          <w:rFonts w:hint="eastAsia" w:ascii="仿宋_GB2312" w:hAnsi="????_GBK" w:eastAsia="仿宋_GB2312" w:cs="????_GBK"/>
          <w:sz w:val="32"/>
          <w:szCs w:val="32"/>
        </w:rPr>
        <w:t>群众满意</w:t>
      </w:r>
      <w:r>
        <w:rPr>
          <w:rFonts w:hint="eastAsia" w:ascii="仿宋_GB2312" w:hAnsi="????_GBK" w:eastAsia="仿宋_GB2312" w:cs="????_GBK"/>
          <w:sz w:val="32"/>
          <w:szCs w:val="32"/>
          <w:lang w:val="en-US" w:eastAsia="zh-CN"/>
        </w:rPr>
        <w:t>安装</w:t>
      </w:r>
      <w:r>
        <w:rPr>
          <w:rFonts w:hint="eastAsia" w:ascii="仿宋_GB2312" w:hAnsi="????_GBK" w:eastAsia="仿宋_GB2312" w:cs="????_GBK"/>
          <w:sz w:val="32"/>
          <w:szCs w:val="32"/>
        </w:rPr>
        <w:t>数量</w:t>
      </w:r>
      <w:r>
        <w:rPr>
          <w:rFonts w:hint="eastAsia" w:ascii="仿宋_GB2312" w:hAnsi="????_GBK" w:eastAsia="仿宋_GB2312" w:cs="????_GBK"/>
          <w:sz w:val="32"/>
          <w:szCs w:val="32"/>
          <w:lang w:val="en-US" w:eastAsia="zh-CN"/>
        </w:rPr>
        <w:t>满意度达到85%以上。</w:t>
      </w:r>
    </w:p>
    <w:p>
      <w:pPr>
        <w:spacing w:line="600" w:lineRule="exact"/>
        <w:ind w:firstLine="640" w:firstLineChars="200"/>
        <w:rPr>
          <w:rFonts w:eastAsia="黑体"/>
          <w:sz w:val="32"/>
          <w:szCs w:val="32"/>
        </w:rPr>
      </w:pPr>
      <w:r>
        <w:rPr>
          <w:rFonts w:hint="eastAsia" w:eastAsia="黑体"/>
          <w:sz w:val="32"/>
          <w:szCs w:val="32"/>
        </w:rPr>
        <w:t>五、主要经验及做法、存在的问题及原因分析</w:t>
      </w:r>
    </w:p>
    <w:p>
      <w:pPr>
        <w:widowControl w:val="0"/>
        <w:spacing w:line="600" w:lineRule="exact"/>
        <w:ind w:firstLine="640" w:firstLineChars="200"/>
        <w:rPr>
          <w:rFonts w:ascii="仿宋_GB2312" w:hAnsi="宋体" w:eastAsia="仿宋_GB2312"/>
          <w:kern w:val="2"/>
          <w:sz w:val="32"/>
          <w:szCs w:val="32"/>
          <w:lang w:eastAsia="zh-CN"/>
        </w:rPr>
      </w:pPr>
      <w:r>
        <w:rPr>
          <w:rFonts w:hint="eastAsia" w:ascii="仿宋_GB2312" w:hAnsi="宋体" w:eastAsia="仿宋_GB2312"/>
          <w:kern w:val="2"/>
          <w:sz w:val="32"/>
          <w:szCs w:val="32"/>
          <w:lang w:eastAsia="zh-CN"/>
        </w:rPr>
        <w:t>在</w:t>
      </w:r>
      <w:r>
        <w:rPr>
          <w:rFonts w:ascii="仿宋_GB2312" w:hAnsi="宋体" w:eastAsia="仿宋_GB2312"/>
          <w:kern w:val="2"/>
          <w:sz w:val="32"/>
          <w:szCs w:val="32"/>
          <w:lang w:eastAsia="zh-CN"/>
        </w:rPr>
        <w:t>202</w:t>
      </w:r>
      <w:r>
        <w:rPr>
          <w:rFonts w:hint="eastAsia" w:ascii="仿宋_GB2312" w:hAnsi="宋体" w:eastAsia="仿宋_GB2312"/>
          <w:kern w:val="2"/>
          <w:sz w:val="32"/>
          <w:szCs w:val="32"/>
          <w:lang w:val="en-US" w:eastAsia="zh-CN"/>
        </w:rPr>
        <w:t>3</w:t>
      </w:r>
      <w:r>
        <w:rPr>
          <w:rFonts w:hint="eastAsia" w:ascii="仿宋_GB2312" w:hAnsi="宋体" w:eastAsia="仿宋_GB2312"/>
          <w:kern w:val="2"/>
          <w:sz w:val="32"/>
          <w:szCs w:val="32"/>
          <w:lang w:eastAsia="zh-CN"/>
        </w:rPr>
        <w:t>年玉田县</w:t>
      </w:r>
      <w:r>
        <w:rPr>
          <w:rFonts w:hint="eastAsia" w:ascii="仿宋_GB2312" w:hAnsi="宋体" w:eastAsia="仿宋_GB2312"/>
          <w:kern w:val="2"/>
          <w:sz w:val="32"/>
          <w:szCs w:val="32"/>
          <w:lang w:val="en-US" w:eastAsia="zh-CN"/>
        </w:rPr>
        <w:t>文化广电和旅游</w:t>
      </w:r>
      <w:r>
        <w:rPr>
          <w:rFonts w:hint="eastAsia" w:ascii="仿宋_GB2312" w:hAnsi="宋体" w:eastAsia="仿宋_GB2312"/>
          <w:kern w:val="2"/>
          <w:sz w:val="32"/>
          <w:szCs w:val="32"/>
          <w:lang w:eastAsia="zh-CN"/>
        </w:rPr>
        <w:t>局积极贯彻执行县委、政府的要求，严格按照资金使用管理办法执行，在执行中也有的方面需要进一步完善，具体如下</w:t>
      </w:r>
      <w:r>
        <w:rPr>
          <w:rFonts w:ascii="仿宋_GB2312" w:hAnsi="宋体" w:eastAsia="仿宋_GB2312"/>
          <w:kern w:val="2"/>
          <w:sz w:val="32"/>
          <w:szCs w:val="32"/>
          <w:lang w:eastAsia="zh-CN"/>
        </w:rPr>
        <w:t>:</w:t>
      </w:r>
    </w:p>
    <w:p>
      <w:pPr>
        <w:widowControl w:val="0"/>
        <w:spacing w:line="600" w:lineRule="exact"/>
        <w:ind w:firstLine="640" w:firstLineChars="200"/>
        <w:rPr>
          <w:rFonts w:ascii="仿宋_GB2312" w:hAnsi="宋体" w:eastAsia="仿宋_GB2312"/>
          <w:kern w:val="2"/>
          <w:sz w:val="32"/>
          <w:szCs w:val="32"/>
          <w:lang w:eastAsia="zh-CN"/>
        </w:rPr>
      </w:pPr>
      <w:r>
        <w:rPr>
          <w:rFonts w:hint="eastAsia" w:ascii="仿宋_GB2312" w:hAnsi="宋体" w:eastAsia="仿宋_GB2312"/>
          <w:kern w:val="2"/>
          <w:sz w:val="32"/>
          <w:szCs w:val="32"/>
          <w:lang w:eastAsia="zh-CN"/>
        </w:rPr>
        <w:t>群众满意度指标有待提高</w:t>
      </w:r>
      <w:r>
        <w:rPr>
          <w:rFonts w:ascii="仿宋_GB2312" w:hAnsi="宋体" w:eastAsia="仿宋_GB2312"/>
          <w:kern w:val="2"/>
          <w:sz w:val="32"/>
          <w:szCs w:val="32"/>
          <w:lang w:eastAsia="zh-CN"/>
        </w:rPr>
        <w:t>:</w:t>
      </w:r>
      <w:r>
        <w:rPr>
          <w:rFonts w:hint="eastAsia" w:ascii="仿宋_GB2312" w:hAnsi="宋体" w:eastAsia="仿宋_GB2312"/>
          <w:kern w:val="2"/>
          <w:sz w:val="32"/>
          <w:szCs w:val="32"/>
          <w:lang w:eastAsia="zh-CN"/>
        </w:rPr>
        <w:t>原因是随着生活水平的提高，人民群众对</w:t>
      </w:r>
      <w:r>
        <w:rPr>
          <w:rFonts w:hint="eastAsia" w:ascii="仿宋_GB2312" w:hAnsi="宋体" w:eastAsia="仿宋_GB2312"/>
          <w:kern w:val="2"/>
          <w:sz w:val="32"/>
          <w:szCs w:val="32"/>
          <w:lang w:val="en-US" w:eastAsia="zh-CN"/>
        </w:rPr>
        <w:t>体育健身需求</w:t>
      </w:r>
      <w:r>
        <w:rPr>
          <w:rFonts w:hint="eastAsia" w:ascii="仿宋_GB2312" w:hAnsi="宋体" w:eastAsia="仿宋_GB2312"/>
          <w:kern w:val="2"/>
          <w:sz w:val="32"/>
          <w:szCs w:val="32"/>
          <w:lang w:eastAsia="zh-CN"/>
        </w:rPr>
        <w:t>随之提高。在以后的工作中，需要进一步加强</w:t>
      </w:r>
      <w:r>
        <w:rPr>
          <w:rFonts w:hint="eastAsia" w:ascii="仿宋_GB2312" w:hAnsi="宋体" w:eastAsia="仿宋_GB2312"/>
          <w:kern w:val="2"/>
          <w:sz w:val="32"/>
          <w:szCs w:val="32"/>
          <w:lang w:val="en-US" w:eastAsia="zh-CN"/>
        </w:rPr>
        <w:t>公共体育事业服务水平</w:t>
      </w:r>
      <w:r>
        <w:rPr>
          <w:rFonts w:hint="eastAsia" w:ascii="仿宋_GB2312" w:hAnsi="宋体" w:eastAsia="仿宋_GB2312"/>
          <w:kern w:val="2"/>
          <w:sz w:val="32"/>
          <w:szCs w:val="32"/>
          <w:lang w:eastAsia="zh-CN"/>
        </w:rPr>
        <w:t>，保障人民群众的</w:t>
      </w:r>
      <w:r>
        <w:rPr>
          <w:rFonts w:hint="eastAsia" w:ascii="仿宋_GB2312" w:hAnsi="宋体" w:eastAsia="仿宋_GB2312"/>
          <w:kern w:val="2"/>
          <w:sz w:val="32"/>
          <w:szCs w:val="32"/>
          <w:lang w:val="en-US" w:eastAsia="zh-CN"/>
        </w:rPr>
        <w:t>健身需求</w:t>
      </w:r>
      <w:r>
        <w:rPr>
          <w:rFonts w:hint="eastAsia" w:ascii="仿宋_GB2312" w:hAnsi="宋体" w:eastAsia="仿宋_GB2312"/>
          <w:kern w:val="2"/>
          <w:sz w:val="32"/>
          <w:szCs w:val="32"/>
          <w:lang w:eastAsia="zh-CN"/>
        </w:rPr>
        <w:t>。</w:t>
      </w:r>
    </w:p>
    <w:p>
      <w:pPr>
        <w:widowControl w:val="0"/>
        <w:spacing w:line="600" w:lineRule="exact"/>
        <w:ind w:firstLine="640" w:firstLineChars="200"/>
        <w:rPr>
          <w:rFonts w:ascii="仿宋_GB2312" w:eastAsia="仿宋_GB2312"/>
          <w:kern w:val="2"/>
          <w:sz w:val="32"/>
          <w:szCs w:val="32"/>
          <w:lang w:eastAsia="zh-CN"/>
        </w:rPr>
      </w:pPr>
      <w:r>
        <w:rPr>
          <w:rFonts w:hint="eastAsia" w:ascii="仿宋_GB2312" w:hAnsi="宋体" w:eastAsia="仿宋_GB2312"/>
          <w:kern w:val="2"/>
          <w:sz w:val="32"/>
          <w:szCs w:val="32"/>
          <w:lang w:eastAsia="zh-CN"/>
        </w:rPr>
        <w:t>通过项目自评，我局专项资金管理能严格遵守财经纪律和财务制度，但仍然存在专项经费实际使用不精细的地方。在今后的专项经费管理中，我们将进一步细化财务核算，做到合理安排资金，提高专项资金使用效果，保证项目资金的规范、透明与高效。</w:t>
      </w:r>
    </w:p>
    <w:p>
      <w:pPr>
        <w:spacing w:line="600" w:lineRule="exact"/>
        <w:ind w:firstLine="640" w:firstLineChars="200"/>
        <w:rPr>
          <w:rFonts w:eastAsia="黑体"/>
          <w:sz w:val="32"/>
          <w:szCs w:val="32"/>
        </w:rPr>
      </w:pPr>
      <w:r>
        <w:rPr>
          <w:rFonts w:hint="eastAsia" w:eastAsia="黑体"/>
          <w:sz w:val="32"/>
          <w:szCs w:val="32"/>
        </w:rPr>
        <w:t>六、有关建议</w:t>
      </w:r>
    </w:p>
    <w:p>
      <w:pPr>
        <w:spacing w:line="600" w:lineRule="exact"/>
        <w:ind w:firstLine="1280" w:firstLineChars="4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无</w:t>
      </w:r>
    </w:p>
    <w:p>
      <w:pPr>
        <w:spacing w:line="600" w:lineRule="exact"/>
        <w:ind w:firstLine="640" w:firstLineChars="200"/>
        <w:rPr>
          <w:rFonts w:eastAsia="黑体"/>
          <w:sz w:val="32"/>
          <w:szCs w:val="32"/>
        </w:rPr>
      </w:pPr>
      <w:r>
        <w:rPr>
          <w:rFonts w:hint="eastAsia" w:eastAsia="黑体"/>
          <w:sz w:val="32"/>
          <w:szCs w:val="32"/>
        </w:rPr>
        <w:t>七、其他需要说明的问题</w:t>
      </w:r>
    </w:p>
    <w:p>
      <w:pPr>
        <w:tabs>
          <w:tab w:val="left" w:pos="1459"/>
        </w:tabs>
        <w:bidi w:val="0"/>
        <w:jc w:val="left"/>
        <w:rPr>
          <w:rFonts w:hint="eastAsia" w:ascii="仿宋" w:hAnsi="仿宋" w:eastAsia="仿宋" w:cs="仿宋"/>
          <w:kern w:val="2"/>
          <w:sz w:val="32"/>
          <w:szCs w:val="32"/>
          <w:lang w:val="en-US" w:eastAsia="zh-CN" w:bidi="ar-SA"/>
        </w:rPr>
      </w:pPr>
      <w:r>
        <w:rPr>
          <w:rFonts w:hint="eastAsia" w:cs="Times New Roman"/>
          <w:kern w:val="2"/>
          <w:sz w:val="21"/>
          <w:szCs w:val="24"/>
          <w:lang w:val="en-US" w:eastAsia="zh-CN" w:bidi="ar-SA"/>
        </w:rPr>
        <w:t xml:space="preserve">          </w:t>
      </w:r>
      <w:r>
        <w:rPr>
          <w:rFonts w:hint="eastAsia" w:ascii="仿宋" w:hAnsi="仿宋" w:eastAsia="仿宋" w:cs="仿宋"/>
          <w:kern w:val="2"/>
          <w:sz w:val="32"/>
          <w:szCs w:val="32"/>
          <w:lang w:val="en-US" w:eastAsia="zh-CN" w:bidi="ar-SA"/>
        </w:rPr>
        <w:t xml:space="preserve">  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_GBK">
    <w:altName w:val="Times New Roman"/>
    <w:panose1 w:val="00000000000000000000"/>
    <w:charset w:val="00"/>
    <w:family w:val="auto"/>
    <w:pitch w:val="default"/>
    <w:sig w:usb0="00000000"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9AA70F9"/>
    <w:rsid w:val="0E602D4D"/>
    <w:rsid w:val="0F661E03"/>
    <w:rsid w:val="0FD13331"/>
    <w:rsid w:val="11FF2081"/>
    <w:rsid w:val="26084E9E"/>
    <w:rsid w:val="28DB6C87"/>
    <w:rsid w:val="39897E8D"/>
    <w:rsid w:val="44787793"/>
    <w:rsid w:val="4595474B"/>
    <w:rsid w:val="49D67DF9"/>
    <w:rsid w:val="49E34AF4"/>
    <w:rsid w:val="4FE46310"/>
    <w:rsid w:val="51D879E2"/>
    <w:rsid w:val="62E8748C"/>
    <w:rsid w:val="63AF0C61"/>
    <w:rsid w:val="7C5F7E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71</TotalTime>
  <ScaleCrop>false</ScaleCrop>
  <LinksUpToDate>false</LinksUpToDate>
  <CharactersWithSpaces>826</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Tzz</cp:lastModifiedBy>
  <cp:lastPrinted>2022-07-11T08:06:00Z</cp:lastPrinted>
  <dcterms:modified xsi:type="dcterms:W3CDTF">2024-04-26T06:29:29Z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9821731E03DF48BEA7F46F2530AC8EA5</vt:lpwstr>
  </property>
</Properties>
</file>