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文化广电和旅游局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冀财教【2022】174号2023年省级文化站免费开放补助资金</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_GB2312" w:eastAsia="仿宋_GB2312"/>
          <w:sz w:val="32"/>
          <w:szCs w:val="32"/>
          <w:lang w:val="en-US" w:eastAsia="zh-CN"/>
        </w:rPr>
        <w:t>为加强公共文化服务体系建设，丰富人民群众精神文化生活，传承中华优秀传统文化，弘扬社会主义核心价值观，增强文化自信，促进中国特色社会主义文化繁荣发展，提高全县人民文明素质。按照资金管理办法为图书馆总分馆购置期刊并开展文化活动。</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w:t>
      </w:r>
      <w:r>
        <w:rPr>
          <w:rFonts w:hint="eastAsia" w:ascii="仿宋_GB2312" w:eastAsia="仿宋_GB2312"/>
          <w:sz w:val="32"/>
          <w:szCs w:val="32"/>
          <w:lang w:val="en-US" w:eastAsia="zh-CN"/>
        </w:rPr>
        <w:t>为图书馆总分馆购置期刊、文艺活动演出。</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绩效评价目的</w:t>
      </w:r>
      <w:r>
        <w:rPr>
          <w:rFonts w:hint="eastAsia" w:ascii="仿宋_GB2312" w:eastAsia="仿宋_GB2312"/>
          <w:sz w:val="32"/>
          <w:szCs w:val="32"/>
          <w:lang w:eastAsia="zh-CN"/>
        </w:rPr>
        <w:t>：</w:t>
      </w:r>
      <w:r>
        <w:rPr>
          <w:rFonts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年根据</w:t>
      </w:r>
      <w:r>
        <w:rPr>
          <w:rFonts w:hint="eastAsia" w:ascii="仿宋_GB2312" w:eastAsia="仿宋_GB2312"/>
          <w:sz w:val="32"/>
          <w:szCs w:val="32"/>
          <w:lang w:eastAsia="zh-CN"/>
        </w:rPr>
        <w:t>《</w:t>
      </w:r>
      <w:r>
        <w:rPr>
          <w:rFonts w:hint="eastAsia" w:ascii="仿宋_GB2312" w:eastAsia="仿宋_GB2312"/>
          <w:sz w:val="32"/>
          <w:szCs w:val="32"/>
          <w:lang w:val="en-US" w:eastAsia="zh-CN"/>
        </w:rPr>
        <w:t>中华人民共和国预算法》、</w:t>
      </w:r>
      <w:r>
        <w:rPr>
          <w:rFonts w:hint="eastAsia" w:ascii="仿宋_GB2312" w:eastAsia="仿宋_GB2312"/>
          <w:sz w:val="32"/>
          <w:szCs w:val="32"/>
        </w:rPr>
        <w:t>《</w:t>
      </w:r>
      <w:r>
        <w:rPr>
          <w:rFonts w:hint="eastAsia" w:ascii="仿宋_GB2312" w:eastAsia="仿宋_GB2312"/>
          <w:sz w:val="32"/>
          <w:szCs w:val="32"/>
          <w:lang w:val="en-US" w:eastAsia="zh-CN"/>
        </w:rPr>
        <w:t>中央补助地方美术馆 公共图书馆 文化馆（站）免费开放专项资金管理暂行办法》之规定，为图书馆总分馆购置期刊，开展文化活动演出，为社会公众提供便捷服务，推动、引导、服务全民阅读。</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1、项目绩效评价应遵循</w:t>
      </w:r>
      <w:r>
        <w:rPr>
          <w:rFonts w:hint="eastAsia" w:ascii="仿宋_GB2312" w:eastAsia="仿宋_GB2312"/>
          <w:sz w:val="32"/>
          <w:szCs w:val="32"/>
          <w:lang w:eastAsia="zh-CN"/>
        </w:rPr>
        <w:t>坚持科学规范、公正公开、分级分类和绩效相关的原则，</w:t>
      </w:r>
      <w:r>
        <w:rPr>
          <w:rFonts w:hint="eastAsia" w:ascii="仿宋_GB2312" w:eastAsia="仿宋_GB2312"/>
          <w:sz w:val="32"/>
          <w:szCs w:val="32"/>
          <w:lang w:val="en-US" w:eastAsia="zh-CN"/>
        </w:rPr>
        <w:t>按照设定的指标体系，</w:t>
      </w:r>
      <w:r>
        <w:rPr>
          <w:rFonts w:hint="eastAsia" w:ascii="仿宋_GB2312" w:eastAsia="仿宋_GB2312"/>
          <w:sz w:val="32"/>
          <w:szCs w:val="32"/>
          <w:lang w:eastAsia="zh-CN"/>
        </w:rPr>
        <w:t>坚持经济效益、社会效益和生态效益相结合的原则。</w:t>
      </w:r>
    </w:p>
    <w:p>
      <w:pPr>
        <w:spacing w:line="600" w:lineRule="exact"/>
        <w:ind w:firstLine="640" w:firstLineChars="200"/>
        <w:rPr>
          <w:rFonts w:ascii="仿宋" w:hAnsi="仿宋" w:eastAsia="仿宋"/>
          <w:sz w:val="32"/>
          <w:szCs w:val="32"/>
        </w:rPr>
      </w:pPr>
      <w:r>
        <w:rPr>
          <w:rFonts w:hint="eastAsia" w:ascii="仿宋" w:hAnsi="仿宋" w:eastAsia="仿宋"/>
          <w:sz w:val="32"/>
          <w:szCs w:val="32"/>
          <w:shd w:val="clear" w:color="auto" w:fill="FFFFFF"/>
          <w:lang w:val="en-US" w:eastAsia="zh-CN"/>
        </w:rPr>
        <w:t>2、</w:t>
      </w:r>
      <w:r>
        <w:rPr>
          <w:rFonts w:hint="eastAsia" w:ascii="仿宋" w:hAnsi="仿宋" w:eastAsia="仿宋"/>
          <w:sz w:val="32"/>
          <w:szCs w:val="32"/>
          <w:shd w:val="clear" w:color="auto" w:fill="FFFFFF"/>
        </w:rPr>
        <w:t>评价指标体系：根据财政部《项目支出绩效评价管理办法》，确定本次绩效评价指标的整体框架，包括资金执行率、项目产出（产出数量指标、产出质量指标、产出时效指标、产出成本指标）、产出效益（项目经济效益指标、项目社会效益指标、项目环境效益指标、项目可持续影响指标）、项目满意度。</w:t>
      </w:r>
    </w:p>
    <w:p>
      <w:pPr>
        <w:spacing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评价方法：主要采用了文件核查、财务核查、结合相关科室核查等方法，以掌握项目详细情况，并对采集的数据作详细的分析和统计。</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5、</w:t>
      </w:r>
      <w:r>
        <w:rPr>
          <w:rFonts w:hint="eastAsia" w:ascii="仿宋" w:hAnsi="仿宋" w:eastAsia="仿宋"/>
          <w:sz w:val="32"/>
          <w:szCs w:val="32"/>
          <w:shd w:val="clear" w:color="auto" w:fill="FFFFFF"/>
        </w:rPr>
        <w:t>为做好绩效评价工作，规范和加强专项资金管理，切实提高专项资金的使用绩效和管理水平，我局成立了绩效评价管理工作领导小组，按照项目单位自评和主管部门评价相结合的方式，对我局</w:t>
      </w: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w:t>
      </w:r>
      <w:r>
        <w:rPr>
          <w:rFonts w:hint="eastAsia" w:ascii="仿宋" w:hAnsi="仿宋" w:eastAsia="仿宋" w:cs="仿宋"/>
          <w:bCs/>
          <w:kern w:val="0"/>
          <w:sz w:val="32"/>
          <w:szCs w:val="32"/>
          <w:u w:val="none"/>
          <w:lang w:val="en-US" w:eastAsia="zh-CN"/>
        </w:rPr>
        <w:t>冀财教【2022】174号省级文化站免费开放补助资金</w:t>
      </w:r>
      <w:r>
        <w:rPr>
          <w:rFonts w:hint="eastAsia" w:ascii="仿宋" w:hAnsi="仿宋" w:eastAsia="仿宋" w:cs="仿宋"/>
          <w:bCs/>
          <w:kern w:val="0"/>
          <w:sz w:val="32"/>
          <w:szCs w:val="32"/>
          <w:u w:val="none"/>
        </w:rPr>
        <w:t>项目</w:t>
      </w:r>
      <w:r>
        <w:rPr>
          <w:rFonts w:hint="eastAsia" w:ascii="仿宋" w:hAnsi="仿宋" w:eastAsia="仿宋"/>
          <w:sz w:val="32"/>
          <w:szCs w:val="32"/>
          <w:shd w:val="clear" w:color="auto" w:fill="FFFFFF"/>
        </w:rPr>
        <w:t>开展了绩效评价工作。</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w:t>
      </w:r>
      <w:r>
        <w:rPr>
          <w:rFonts w:hint="eastAsia" w:ascii="仿宋" w:hAnsi="仿宋" w:eastAsia="仿宋" w:cs="仿宋"/>
          <w:bCs/>
          <w:kern w:val="0"/>
          <w:sz w:val="32"/>
          <w:szCs w:val="32"/>
          <w:u w:val="none"/>
          <w:lang w:val="en-US" w:eastAsia="zh-CN"/>
        </w:rPr>
        <w:t>冀财教【2022】174号省级文化站免费开放补助资金</w:t>
      </w:r>
      <w:r>
        <w:rPr>
          <w:rFonts w:hint="eastAsia" w:ascii="仿宋" w:hAnsi="仿宋" w:eastAsia="仿宋"/>
          <w:sz w:val="32"/>
          <w:szCs w:val="32"/>
          <w:shd w:val="clear" w:color="auto" w:fill="FFFFFF"/>
        </w:rPr>
        <w:t>使用符合</w:t>
      </w:r>
      <w:r>
        <w:rPr>
          <w:rFonts w:hint="eastAsia" w:ascii="仿宋_GB2312" w:eastAsia="仿宋_GB2312"/>
          <w:sz w:val="32"/>
          <w:szCs w:val="32"/>
          <w:lang w:eastAsia="zh-CN"/>
        </w:rPr>
        <w:t>《</w:t>
      </w:r>
      <w:r>
        <w:rPr>
          <w:rFonts w:hint="eastAsia" w:ascii="仿宋_GB2312" w:eastAsia="仿宋_GB2312"/>
          <w:sz w:val="32"/>
          <w:szCs w:val="32"/>
          <w:lang w:val="en-US" w:eastAsia="zh-CN"/>
        </w:rPr>
        <w:t>中华人民共和国预算法》</w:t>
      </w:r>
      <w:r>
        <w:rPr>
          <w:rFonts w:hint="eastAsia" w:ascii="仿宋_GB2312" w:eastAsia="仿宋_GB2312"/>
          <w:sz w:val="32"/>
          <w:szCs w:val="32"/>
        </w:rPr>
        <w:t>《</w:t>
      </w:r>
      <w:r>
        <w:rPr>
          <w:rFonts w:hint="eastAsia" w:ascii="仿宋_GB2312" w:eastAsia="仿宋_GB2312"/>
          <w:sz w:val="32"/>
          <w:szCs w:val="32"/>
          <w:lang w:val="en-US" w:eastAsia="zh-CN"/>
        </w:rPr>
        <w:t>中央补助地方美术馆 公共图书馆 文化馆（站）免费开放专项资金管理暂行办法》及</w:t>
      </w:r>
      <w:r>
        <w:rPr>
          <w:rFonts w:hint="eastAsia" w:ascii="仿宋" w:hAnsi="仿宋" w:eastAsia="仿宋"/>
          <w:sz w:val="32"/>
          <w:szCs w:val="32"/>
          <w:shd w:val="clear" w:color="auto" w:fill="FFFFFF"/>
          <w:lang w:val="en-US" w:eastAsia="zh-CN"/>
        </w:rPr>
        <w:t>县财政资金</w:t>
      </w:r>
      <w:r>
        <w:rPr>
          <w:rFonts w:hint="eastAsia" w:ascii="仿宋" w:hAnsi="仿宋" w:eastAsia="仿宋"/>
          <w:sz w:val="32"/>
          <w:szCs w:val="32"/>
          <w:shd w:val="clear" w:color="auto" w:fill="FFFFFF"/>
        </w:rPr>
        <w:t>要求，</w:t>
      </w:r>
      <w:r>
        <w:rPr>
          <w:rFonts w:hint="eastAsia" w:ascii="仿宋_GB2312" w:eastAsia="仿宋_GB2312"/>
          <w:sz w:val="32"/>
          <w:szCs w:val="32"/>
          <w:lang w:val="en-US" w:eastAsia="zh-CN"/>
        </w:rPr>
        <w:t>县文化广电和旅游局为图书馆总分馆购置期刊，开展文化活动演出等需要资金支持，</w:t>
      </w:r>
      <w:r>
        <w:rPr>
          <w:rFonts w:hint="eastAsia" w:ascii="仿宋" w:hAnsi="仿宋" w:eastAsia="仿宋"/>
          <w:sz w:val="32"/>
          <w:szCs w:val="32"/>
          <w:shd w:val="clear" w:color="auto" w:fill="FFFFFF"/>
        </w:rPr>
        <w:t>符合我县经济发展的需要。财政资金的投入，保障</w:t>
      </w:r>
      <w:r>
        <w:rPr>
          <w:rFonts w:hint="eastAsia" w:ascii="仿宋" w:hAnsi="仿宋" w:eastAsia="仿宋"/>
          <w:sz w:val="32"/>
          <w:szCs w:val="32"/>
          <w:shd w:val="clear" w:color="auto" w:fill="FFFFFF"/>
          <w:lang w:val="en-US" w:eastAsia="zh-CN"/>
        </w:rPr>
        <w:t>为</w:t>
      </w:r>
      <w:r>
        <w:rPr>
          <w:rFonts w:hint="eastAsia" w:ascii="仿宋" w:hAnsi="仿宋" w:eastAsia="仿宋"/>
          <w:sz w:val="32"/>
          <w:szCs w:val="32"/>
          <w:shd w:val="clear" w:color="auto" w:fill="FFFFFF"/>
        </w:rPr>
        <w:t>我县</w:t>
      </w:r>
      <w:r>
        <w:rPr>
          <w:rFonts w:hint="eastAsia" w:ascii="仿宋_GB2312" w:eastAsia="仿宋_GB2312"/>
          <w:sz w:val="32"/>
          <w:szCs w:val="32"/>
          <w:lang w:val="en-US" w:eastAsia="zh-CN"/>
        </w:rPr>
        <w:t>社会公众提供便捷服务，推动、引导、服务全民阅读，</w:t>
      </w:r>
      <w:r>
        <w:rPr>
          <w:rFonts w:hint="eastAsia" w:ascii="仿宋" w:hAnsi="仿宋" w:eastAsia="仿宋"/>
          <w:sz w:val="32"/>
          <w:szCs w:val="32"/>
          <w:shd w:val="clear" w:color="auto" w:fill="FFFFFF"/>
        </w:rPr>
        <w:t>绩效评价自评结果优秀。</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w:t>
      </w: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lang w:val="en-US" w:eastAsia="zh-CN"/>
        </w:rPr>
        <w:t>中华人民共和国预算法》</w:t>
      </w:r>
      <w:r>
        <w:rPr>
          <w:rFonts w:hint="eastAsia" w:ascii="仿宋_GB2312" w:eastAsia="仿宋_GB2312"/>
          <w:sz w:val="32"/>
          <w:szCs w:val="32"/>
        </w:rPr>
        <w:t>《</w:t>
      </w:r>
      <w:r>
        <w:rPr>
          <w:rFonts w:hint="eastAsia" w:ascii="仿宋_GB2312" w:eastAsia="仿宋_GB2312"/>
          <w:sz w:val="32"/>
          <w:szCs w:val="32"/>
          <w:lang w:val="en-US" w:eastAsia="zh-CN"/>
        </w:rPr>
        <w:t>中央补助地方美术馆 公共图书馆 文化馆（站）免费开放专项资金管理暂行办法》之规定，为图书馆总分馆购置期刊，开展文化活动演出，为社会公众提供便捷服务，推动、引导、服务全民阅读。</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w:t>
      </w:r>
      <w:r>
        <w:rPr>
          <w:rFonts w:hint="eastAsia" w:ascii="仿宋_GB2312" w:eastAsia="仿宋_GB2312"/>
          <w:sz w:val="32"/>
          <w:szCs w:val="32"/>
          <w:lang w:val="en-US" w:eastAsia="zh-CN"/>
        </w:rPr>
        <w:t>根据</w:t>
      </w:r>
      <w:r>
        <w:rPr>
          <w:rFonts w:hint="eastAsia" w:ascii="仿宋" w:hAnsi="仿宋" w:eastAsia="仿宋" w:cs="仿宋"/>
          <w:bCs/>
          <w:kern w:val="0"/>
          <w:sz w:val="32"/>
          <w:szCs w:val="32"/>
          <w:u w:val="none"/>
          <w:lang w:val="en-US" w:eastAsia="zh-CN"/>
        </w:rPr>
        <w:t>冀财教【2022】174号省级文化站免费开放补助资金</w:t>
      </w:r>
      <w:r>
        <w:rPr>
          <w:rFonts w:hint="eastAsia" w:ascii="仿宋_GB2312" w:eastAsia="仿宋_GB2312"/>
          <w:sz w:val="32"/>
          <w:szCs w:val="32"/>
          <w:lang w:val="en-US" w:eastAsia="zh-CN"/>
        </w:rPr>
        <w:t>制定预算绩效指标，资金到位率100%，财务管理、资金使用合法合规。</w:t>
      </w:r>
    </w:p>
    <w:p>
      <w:pPr>
        <w:spacing w:line="600" w:lineRule="exact"/>
        <w:ind w:firstLine="640" w:firstLineChars="200"/>
        <w:rPr>
          <w:rFonts w:hint="default" w:ascii="仿宋_GB2312" w:hAnsi="宋体" w:eastAsia="仿宋"/>
          <w:kern w:val="2"/>
          <w:sz w:val="32"/>
          <w:szCs w:val="32"/>
          <w:lang w:val="en-US" w:eastAsia="zh-CN"/>
        </w:rPr>
      </w:pPr>
      <w:r>
        <w:rPr>
          <w:rFonts w:hint="eastAsia" w:ascii="仿宋_GB2312" w:eastAsia="仿宋_GB2312"/>
          <w:color w:val="auto"/>
          <w:sz w:val="32"/>
          <w:szCs w:val="32"/>
        </w:rPr>
        <w:t>（三）项目产出情况</w:t>
      </w:r>
      <w:r>
        <w:rPr>
          <w:rFonts w:hint="eastAsia" w:ascii="仿宋_GB2312" w:eastAsia="仿宋_GB2312"/>
          <w:color w:val="auto"/>
          <w:sz w:val="32"/>
          <w:szCs w:val="32"/>
          <w:lang w:eastAsia="zh-CN"/>
        </w:rPr>
        <w:t>：</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数量指标</w:t>
      </w:r>
      <w:r>
        <w:rPr>
          <w:rFonts w:ascii="仿宋_GB2312" w:eastAsia="仿宋_GB2312"/>
          <w:kern w:val="2"/>
          <w:sz w:val="32"/>
          <w:szCs w:val="32"/>
          <w:lang w:eastAsia="zh-CN"/>
        </w:rPr>
        <w:softHyphen/>
      </w:r>
      <w:r>
        <w:rPr>
          <w:rFonts w:ascii="仿宋_GB2312" w:hAnsi="宋体" w:eastAsia="仿宋_GB2312"/>
          <w:kern w:val="2"/>
          <w:sz w:val="32"/>
          <w:szCs w:val="32"/>
          <w:lang w:eastAsia="zh-CN"/>
        </w:rPr>
        <w:t>—</w:t>
      </w:r>
      <w:r>
        <w:rPr>
          <w:rFonts w:hint="eastAsia" w:ascii="仿宋_GB2312" w:eastAsia="仿宋_GB2312"/>
          <w:sz w:val="32"/>
          <w:szCs w:val="32"/>
          <w:lang w:val="en-US" w:eastAsia="zh-CN"/>
        </w:rPr>
        <w:t>购置期刊100%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质量指标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公共文化活动覆盖率100%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时效指标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各项任务完成及时率100%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成本指标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按预算资金完成成本10.5</w:t>
      </w:r>
      <w:r>
        <w:rPr>
          <w:rFonts w:hint="eastAsia" w:ascii="仿宋_GB2312" w:hAnsi="宋体" w:eastAsia="仿宋_GB2312"/>
          <w:kern w:val="2"/>
          <w:sz w:val="32"/>
          <w:szCs w:val="32"/>
          <w:lang w:eastAsia="zh-CN"/>
        </w:rPr>
        <w:t>万元，</w:t>
      </w:r>
      <w:r>
        <w:rPr>
          <w:rFonts w:hint="eastAsia" w:ascii="仿宋_GB2312" w:eastAsia="仿宋_GB2312"/>
          <w:sz w:val="32"/>
          <w:szCs w:val="32"/>
          <w:lang w:val="en-US" w:eastAsia="zh-CN"/>
        </w:rPr>
        <w:t>为社会公众提供便捷服务，推动、引导、服务全民阅读，</w:t>
      </w:r>
      <w:r>
        <w:rPr>
          <w:rFonts w:hint="eastAsia" w:ascii="仿宋" w:hAnsi="仿宋" w:eastAsia="仿宋"/>
          <w:sz w:val="32"/>
          <w:szCs w:val="32"/>
          <w:shd w:val="clear" w:color="auto" w:fill="FFFFFF"/>
          <w:lang w:val="en-US" w:eastAsia="zh-CN"/>
        </w:rPr>
        <w:t>上级资金到位10.5万元。</w:t>
      </w:r>
    </w:p>
    <w:p>
      <w:pPr>
        <w:spacing w:line="600" w:lineRule="exact"/>
        <w:ind w:firstLine="640" w:firstLineChars="200"/>
        <w:rPr>
          <w:rFonts w:hint="eastAsia" w:ascii="仿宋_GB2312" w:hAnsi="????_GBK" w:eastAsia="仿宋_GB2312" w:cs="????_GBK"/>
          <w:sz w:val="32"/>
          <w:szCs w:val="32"/>
          <w:lang w:val="en-US" w:eastAsia="zh-CN"/>
        </w:rPr>
      </w:pPr>
      <w:r>
        <w:rPr>
          <w:rFonts w:hint="eastAsia" w:ascii="仿宋_GB2312" w:eastAsia="仿宋_GB2312"/>
          <w:color w:val="auto"/>
          <w:sz w:val="32"/>
          <w:szCs w:val="32"/>
        </w:rPr>
        <w:t>（四）项目效益情况</w:t>
      </w:r>
      <w:r>
        <w:rPr>
          <w:rFonts w:hint="eastAsia" w:ascii="仿宋_GB2312" w:eastAsia="仿宋_GB2312"/>
          <w:color w:val="auto"/>
          <w:sz w:val="32"/>
          <w:szCs w:val="32"/>
          <w:lang w:eastAsia="zh-CN"/>
        </w:rPr>
        <w:t>：</w:t>
      </w:r>
      <w:r>
        <w:rPr>
          <w:rFonts w:hint="eastAsia" w:ascii="仿宋_GB2312" w:hAnsi="????_GBK" w:eastAsia="仿宋_GB2312" w:cs="????_GBK"/>
          <w:sz w:val="32"/>
          <w:szCs w:val="32"/>
        </w:rPr>
        <w:t>对全县公共</w:t>
      </w:r>
      <w:r>
        <w:rPr>
          <w:rFonts w:hint="eastAsia" w:ascii="仿宋_GB2312" w:hAnsi="????_GBK" w:eastAsia="仿宋_GB2312" w:cs="????_GBK"/>
          <w:sz w:val="32"/>
          <w:szCs w:val="32"/>
          <w:lang w:val="en-US" w:eastAsia="zh-CN"/>
        </w:rPr>
        <w:t>文化服务的</w:t>
      </w:r>
      <w:r>
        <w:rPr>
          <w:rFonts w:hint="eastAsia" w:ascii="仿宋_GB2312" w:hAnsi="????_GBK" w:eastAsia="仿宋_GB2312" w:cs="????_GBK"/>
          <w:sz w:val="32"/>
          <w:szCs w:val="32"/>
        </w:rPr>
        <w:t>发展</w:t>
      </w:r>
      <w:r>
        <w:rPr>
          <w:rFonts w:hint="eastAsia" w:ascii="仿宋_GB2312" w:hAnsi="????_GBK" w:eastAsia="仿宋_GB2312" w:cs="????_GBK"/>
          <w:sz w:val="32"/>
          <w:szCs w:val="32"/>
          <w:lang w:val="en-US" w:eastAsia="zh-CN"/>
        </w:rPr>
        <w:t>起到了</w:t>
      </w:r>
      <w:r>
        <w:rPr>
          <w:rFonts w:hint="eastAsia" w:ascii="仿宋_GB2312" w:hAnsi="????_GBK" w:eastAsia="仿宋_GB2312" w:cs="????_GBK"/>
          <w:sz w:val="32"/>
          <w:szCs w:val="32"/>
        </w:rPr>
        <w:t>促进作用，</w:t>
      </w:r>
      <w:r>
        <w:rPr>
          <w:rFonts w:hint="eastAsia" w:ascii="仿宋_GB2312" w:hAnsi="????_GBK" w:eastAsia="仿宋_GB2312" w:cs="????_GBK"/>
          <w:sz w:val="32"/>
          <w:szCs w:val="32"/>
          <w:lang w:val="en-US" w:eastAsia="zh-CN"/>
        </w:rPr>
        <w:t>对</w:t>
      </w:r>
      <w:r>
        <w:rPr>
          <w:rFonts w:hint="eastAsia" w:ascii="仿宋_GB2312" w:hAnsi="????_GBK" w:eastAsia="仿宋_GB2312" w:cs="????_GBK"/>
          <w:sz w:val="32"/>
          <w:szCs w:val="32"/>
        </w:rPr>
        <w:t>全县公共</w:t>
      </w:r>
      <w:r>
        <w:rPr>
          <w:rFonts w:hint="eastAsia" w:ascii="仿宋_GB2312" w:hAnsi="????_GBK" w:eastAsia="仿宋_GB2312" w:cs="????_GBK"/>
          <w:sz w:val="32"/>
          <w:szCs w:val="32"/>
          <w:lang w:val="en-US" w:eastAsia="zh-CN"/>
        </w:rPr>
        <w:t>文化</w:t>
      </w:r>
      <w:r>
        <w:rPr>
          <w:rFonts w:hint="eastAsia" w:ascii="仿宋_GB2312" w:hAnsi="????_GBK" w:eastAsia="仿宋_GB2312" w:cs="????_GBK"/>
          <w:sz w:val="32"/>
          <w:szCs w:val="32"/>
        </w:rPr>
        <w:t>事业</w:t>
      </w:r>
      <w:r>
        <w:rPr>
          <w:rFonts w:hint="eastAsia" w:ascii="仿宋_GB2312" w:hAnsi="????_GBK" w:eastAsia="仿宋_GB2312" w:cs="????_GBK"/>
          <w:sz w:val="32"/>
          <w:szCs w:val="32"/>
          <w:lang w:val="en-US" w:eastAsia="zh-CN"/>
        </w:rPr>
        <w:t>产生的</w:t>
      </w:r>
      <w:r>
        <w:rPr>
          <w:rFonts w:hint="eastAsia" w:ascii="仿宋_GB2312" w:hAnsi="????_GBK" w:eastAsia="仿宋_GB2312" w:cs="????_GBK"/>
          <w:sz w:val="32"/>
          <w:szCs w:val="32"/>
        </w:rPr>
        <w:t>积极影响较为显著，群众参与</w:t>
      </w:r>
      <w:r>
        <w:rPr>
          <w:rFonts w:hint="eastAsia" w:ascii="仿宋_GB2312" w:hAnsi="????_GBK" w:eastAsia="仿宋_GB2312" w:cs="????_GBK"/>
          <w:sz w:val="32"/>
          <w:szCs w:val="32"/>
          <w:lang w:val="en-US" w:eastAsia="zh-CN"/>
        </w:rPr>
        <w:t>阅读</w:t>
      </w:r>
      <w:r>
        <w:rPr>
          <w:rFonts w:hint="eastAsia" w:ascii="仿宋_GB2312" w:hAnsi="????_GBK" w:eastAsia="仿宋_GB2312" w:cs="????_GBK"/>
          <w:sz w:val="32"/>
          <w:szCs w:val="32"/>
        </w:rPr>
        <w:t>的意识不断增强</w:t>
      </w:r>
      <w:r>
        <w:rPr>
          <w:rFonts w:hint="eastAsia" w:ascii="仿宋_GB2312" w:hAnsi="????_GBK" w:eastAsia="仿宋_GB2312" w:cs="????_GBK"/>
          <w:sz w:val="32"/>
          <w:szCs w:val="32"/>
          <w:lang w:eastAsia="zh-CN"/>
        </w:rPr>
        <w:t>，</w:t>
      </w:r>
      <w:r>
        <w:rPr>
          <w:rFonts w:hint="eastAsia" w:ascii="仿宋_GB2312" w:eastAsia="仿宋_GB2312"/>
          <w:sz w:val="32"/>
          <w:szCs w:val="32"/>
          <w:lang w:val="en-US" w:eastAsia="zh-CN"/>
        </w:rPr>
        <w:t>公共文化服务质量、水平不断提升</w:t>
      </w:r>
      <w:r>
        <w:rPr>
          <w:rFonts w:hint="eastAsia" w:ascii="仿宋_GB2312" w:hAnsi="????_GBK" w:eastAsia="仿宋_GB2312" w:cs="????_GBK"/>
          <w:sz w:val="32"/>
          <w:szCs w:val="32"/>
        </w:rPr>
        <w:t>。群众对项目实施的满意程度</w:t>
      </w:r>
      <w:r>
        <w:rPr>
          <w:rFonts w:hint="eastAsia" w:ascii="仿宋_GB2312" w:hAnsi="????_GBK" w:eastAsia="仿宋_GB2312" w:cs="????_GBK"/>
          <w:sz w:val="32"/>
          <w:szCs w:val="32"/>
          <w:lang w:val="en-US" w:eastAsia="zh-CN"/>
        </w:rPr>
        <w:t>达到85%以上。</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widowControl w:val="0"/>
        <w:spacing w:line="600" w:lineRule="exact"/>
        <w:ind w:firstLine="640" w:firstLineChars="200"/>
        <w:rPr>
          <w:rFonts w:ascii="仿宋_GB2312" w:hAnsi="宋体" w:eastAsia="仿宋_GB2312"/>
          <w:kern w:val="2"/>
          <w:sz w:val="32"/>
          <w:szCs w:val="32"/>
          <w:lang w:eastAsia="zh-CN"/>
        </w:rPr>
      </w:pPr>
      <w:r>
        <w:rPr>
          <w:rFonts w:hint="eastAsia" w:ascii="仿宋_GB2312" w:hAnsi="宋体" w:eastAsia="仿宋_GB2312"/>
          <w:kern w:val="2"/>
          <w:sz w:val="32"/>
          <w:szCs w:val="32"/>
          <w:lang w:eastAsia="zh-CN"/>
        </w:rPr>
        <w:t>在</w:t>
      </w:r>
      <w:r>
        <w:rPr>
          <w:rFonts w:ascii="仿宋_GB2312" w:hAnsi="宋体" w:eastAsia="仿宋_GB2312"/>
          <w:kern w:val="2"/>
          <w:sz w:val="32"/>
          <w:szCs w:val="32"/>
          <w:lang w:eastAsia="zh-CN"/>
        </w:rPr>
        <w:t>202</w:t>
      </w:r>
      <w:r>
        <w:rPr>
          <w:rFonts w:hint="eastAsia" w:ascii="仿宋_GB2312" w:hAnsi="宋体" w:eastAsia="仿宋_GB2312"/>
          <w:kern w:val="2"/>
          <w:sz w:val="32"/>
          <w:szCs w:val="32"/>
          <w:lang w:val="en-US" w:eastAsia="zh-CN"/>
        </w:rPr>
        <w:t>3</w:t>
      </w:r>
      <w:r>
        <w:rPr>
          <w:rFonts w:hint="eastAsia" w:ascii="仿宋_GB2312" w:hAnsi="宋体" w:eastAsia="仿宋_GB2312"/>
          <w:kern w:val="2"/>
          <w:sz w:val="32"/>
          <w:szCs w:val="32"/>
          <w:lang w:eastAsia="zh-CN"/>
        </w:rPr>
        <w:t>年中，玉田县</w:t>
      </w:r>
      <w:r>
        <w:rPr>
          <w:rFonts w:hint="eastAsia" w:ascii="仿宋_GB2312" w:hAnsi="宋体" w:eastAsia="仿宋_GB2312"/>
          <w:kern w:val="2"/>
          <w:sz w:val="32"/>
          <w:szCs w:val="32"/>
          <w:lang w:val="en-US" w:eastAsia="zh-CN"/>
        </w:rPr>
        <w:t>文化广电和旅游</w:t>
      </w:r>
      <w:r>
        <w:rPr>
          <w:rFonts w:hint="eastAsia" w:ascii="仿宋_GB2312" w:hAnsi="宋体" w:eastAsia="仿宋_GB2312"/>
          <w:kern w:val="2"/>
          <w:sz w:val="32"/>
          <w:szCs w:val="32"/>
          <w:lang w:eastAsia="zh-CN"/>
        </w:rPr>
        <w:t>局积极贯彻执行县委、政府的要求，严格按照资金使用管理办法执行，在执行中也有的方面需要进一步完善，具体如下</w:t>
      </w:r>
      <w:r>
        <w:rPr>
          <w:rFonts w:ascii="仿宋_GB2312" w:hAnsi="宋体" w:eastAsia="仿宋_GB2312"/>
          <w:kern w:val="2"/>
          <w:sz w:val="32"/>
          <w:szCs w:val="32"/>
          <w:lang w:eastAsia="zh-CN"/>
        </w:rPr>
        <w:t>:</w:t>
      </w:r>
    </w:p>
    <w:p>
      <w:pPr>
        <w:widowControl w:val="0"/>
        <w:spacing w:line="600" w:lineRule="exact"/>
        <w:ind w:firstLine="640" w:firstLineChars="200"/>
        <w:rPr>
          <w:rFonts w:ascii="仿宋_GB2312" w:hAnsi="宋体" w:eastAsia="仿宋_GB2312"/>
          <w:kern w:val="2"/>
          <w:sz w:val="32"/>
          <w:szCs w:val="32"/>
          <w:lang w:eastAsia="zh-CN"/>
        </w:rPr>
      </w:pPr>
      <w:r>
        <w:rPr>
          <w:rFonts w:hint="eastAsia" w:ascii="仿宋_GB2312" w:hAnsi="宋体" w:eastAsia="仿宋_GB2312"/>
          <w:kern w:val="2"/>
          <w:sz w:val="32"/>
          <w:szCs w:val="32"/>
          <w:lang w:eastAsia="zh-CN"/>
        </w:rPr>
        <w:t>群众满意度指标有待提高</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原因是随着生活水平的提高，人民群众对</w:t>
      </w:r>
      <w:r>
        <w:rPr>
          <w:rFonts w:hint="eastAsia" w:ascii="仿宋_GB2312" w:hAnsi="宋体" w:eastAsia="仿宋_GB2312"/>
          <w:kern w:val="2"/>
          <w:sz w:val="32"/>
          <w:szCs w:val="32"/>
          <w:lang w:val="en-US" w:eastAsia="zh-CN"/>
        </w:rPr>
        <w:t>文化生活需求</w:t>
      </w:r>
      <w:r>
        <w:rPr>
          <w:rFonts w:hint="eastAsia" w:ascii="仿宋_GB2312" w:hAnsi="宋体" w:eastAsia="仿宋_GB2312"/>
          <w:kern w:val="2"/>
          <w:sz w:val="32"/>
          <w:szCs w:val="32"/>
          <w:lang w:eastAsia="zh-CN"/>
        </w:rPr>
        <w:t>随之提高。在以后的工作中，需要进一步加强</w:t>
      </w:r>
      <w:r>
        <w:rPr>
          <w:rFonts w:hint="eastAsia" w:ascii="仿宋_GB2312" w:hAnsi="宋体" w:eastAsia="仿宋_GB2312"/>
          <w:kern w:val="2"/>
          <w:sz w:val="32"/>
          <w:szCs w:val="32"/>
          <w:lang w:val="en-US" w:eastAsia="zh-CN"/>
        </w:rPr>
        <w:t>公共文化服务水平</w:t>
      </w:r>
      <w:r>
        <w:rPr>
          <w:rFonts w:hint="eastAsia" w:ascii="仿宋_GB2312" w:hAnsi="宋体" w:eastAsia="仿宋_GB2312"/>
          <w:kern w:val="2"/>
          <w:sz w:val="32"/>
          <w:szCs w:val="32"/>
          <w:lang w:eastAsia="zh-CN"/>
        </w:rPr>
        <w:t>，保障人民群众的</w:t>
      </w:r>
      <w:r>
        <w:rPr>
          <w:rFonts w:hint="eastAsia" w:ascii="仿宋_GB2312" w:hAnsi="宋体" w:eastAsia="仿宋_GB2312"/>
          <w:kern w:val="2"/>
          <w:sz w:val="32"/>
          <w:szCs w:val="32"/>
          <w:lang w:val="en-US" w:eastAsia="zh-CN"/>
        </w:rPr>
        <w:t>文化精神需求</w:t>
      </w:r>
      <w:r>
        <w:rPr>
          <w:rFonts w:hint="eastAsia" w:ascii="仿宋_GB2312" w:hAnsi="宋体" w:eastAsia="仿宋_GB2312"/>
          <w:kern w:val="2"/>
          <w:sz w:val="32"/>
          <w:szCs w:val="32"/>
          <w:lang w:eastAsia="zh-CN"/>
        </w:rPr>
        <w:t>。</w:t>
      </w:r>
    </w:p>
    <w:p>
      <w:pPr>
        <w:widowControl w:val="0"/>
        <w:spacing w:line="600" w:lineRule="exact"/>
        <w:ind w:firstLine="640" w:firstLineChars="200"/>
        <w:rPr>
          <w:rFonts w:ascii="仿宋_GB2312" w:eastAsia="仿宋_GB2312"/>
          <w:kern w:val="2"/>
          <w:sz w:val="32"/>
          <w:szCs w:val="32"/>
          <w:lang w:eastAsia="zh-CN"/>
        </w:rPr>
      </w:pPr>
      <w:r>
        <w:rPr>
          <w:rFonts w:hint="eastAsia" w:ascii="仿宋_GB2312" w:hAnsi="宋体" w:eastAsia="仿宋_GB2312"/>
          <w:kern w:val="2"/>
          <w:sz w:val="32"/>
          <w:szCs w:val="32"/>
          <w:lang w:eastAsia="zh-CN"/>
        </w:rPr>
        <w:t>通过项目自评，我局专项资金管理能严格遵守财经纪律和财务制度，但仍然存在专项经费实际使用不精细的地方。在今后的专项经费管理中，我们将进一步细化财务核算，做到合理安排资金，提高专项资金使用效果，保证项目资金的规范、透明与高效。</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1280" w:firstLineChars="4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tabs>
          <w:tab w:val="left" w:pos="1459"/>
        </w:tabs>
        <w:bidi w:val="0"/>
        <w:jc w:val="left"/>
        <w:rPr>
          <w:rFonts w:hint="eastAsia" w:ascii="仿宋" w:hAnsi="仿宋" w:eastAsia="仿宋" w:cs="仿宋"/>
          <w:kern w:val="2"/>
          <w:sz w:val="32"/>
          <w:szCs w:val="32"/>
          <w:lang w:val="en-US" w:eastAsia="zh-CN" w:bidi="ar-SA"/>
        </w:rPr>
      </w:pPr>
      <w:r>
        <w:rPr>
          <w:rFonts w:hint="eastAsia" w:cs="Times New Roman"/>
          <w:kern w:val="2"/>
          <w:sz w:val="21"/>
          <w:szCs w:val="24"/>
          <w:lang w:val="en-US" w:eastAsia="zh-CN" w:bidi="ar-SA"/>
        </w:rPr>
        <w:t xml:space="preserve">          </w:t>
      </w:r>
      <w:r>
        <w:rPr>
          <w:rFonts w:hint="eastAsia" w:ascii="仿宋" w:hAnsi="仿宋" w:eastAsia="仿宋" w:cs="仿宋"/>
          <w:kern w:val="2"/>
          <w:sz w:val="32"/>
          <w:szCs w:val="32"/>
          <w:lang w:val="en-US" w:eastAsia="zh-CN" w:bidi="ar-SA"/>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_GBK">
    <w:altName w:val="Times New Roman"/>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661E03"/>
    <w:rsid w:val="0FD13331"/>
    <w:rsid w:val="1801262B"/>
    <w:rsid w:val="19363AB4"/>
    <w:rsid w:val="26084E9E"/>
    <w:rsid w:val="28DB6C87"/>
    <w:rsid w:val="39897E8D"/>
    <w:rsid w:val="44787793"/>
    <w:rsid w:val="4595474B"/>
    <w:rsid w:val="49D67DF9"/>
    <w:rsid w:val="4D7119DC"/>
    <w:rsid w:val="4FE46310"/>
    <w:rsid w:val="51D879E2"/>
    <w:rsid w:val="576B1617"/>
    <w:rsid w:val="5BC44F69"/>
    <w:rsid w:val="611A5C9C"/>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15</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Tzz</cp:lastModifiedBy>
  <cp:lastPrinted>2022-07-11T08:06:00Z</cp:lastPrinted>
  <dcterms:modified xsi:type="dcterms:W3CDTF">2024-04-24T08:05:43Z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341B3E1916E1423D9AC51A1A4BA6DF0D</vt:lpwstr>
  </property>
</Properties>
</file>