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/>
    <w:p/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52"/>
          <w:szCs w:val="52"/>
          <w:lang w:val="en-US" w:eastAsia="zh-CN"/>
        </w:rPr>
        <w:t>预算部门整体绩效自评报告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（2023年度）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评价方式：☑直接组织评价 ☐委托评价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部门名称：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玉田县文化广电和旅游局（加盖公章）</w:t>
      </w:r>
    </w:p>
    <w:p>
      <w:pPr>
        <w:ind w:firstLine="960" w:firstLineChars="300"/>
        <w:jc w:val="both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联系电话：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0315-6185023                    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填报日期：2024年4月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玉田县财政局监制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page"/>
      </w:r>
    </w:p>
    <w:p>
      <w:pPr>
        <w:jc w:val="center"/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  <w:t>部门整体绩效自评情况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部门整体概况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 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年度申请预算资金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1479.466132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1367.604028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万元,预算执行率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92.4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%。其中: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上级转移支付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个，金额合计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434.5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434.5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万元，执行率为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100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二、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部门总体绩效目标和绩效指标设定情况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本部门年初设定的部门整体绩效指标是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</w:t>
      </w:r>
    </w:p>
    <w:p>
      <w:pPr>
        <w:widowControl w:val="0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部门职责-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绩效目标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FF0000"/>
          <w:sz w:val="22"/>
          <w:szCs w:val="22"/>
          <w:lang w:val="en-US" w:eastAsia="zh-CN"/>
        </w:rPr>
        <w:t>353001玉田县文化广电和旅游局</w:t>
      </w: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 xml:space="preserve">                          单位：万元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1051"/>
        <w:gridCol w:w="1057"/>
        <w:gridCol w:w="1057"/>
        <w:gridCol w:w="1057"/>
        <w:gridCol w:w="1057"/>
        <w:gridCol w:w="1057"/>
        <w:gridCol w:w="10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617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年度预算数</w:t>
            </w:r>
          </w:p>
        </w:tc>
        <w:tc>
          <w:tcPr>
            <w:tcW w:w="620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内容描述</w:t>
            </w:r>
          </w:p>
        </w:tc>
        <w:tc>
          <w:tcPr>
            <w:tcW w:w="620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绩效目标</w:t>
            </w:r>
          </w:p>
        </w:tc>
        <w:tc>
          <w:tcPr>
            <w:tcW w:w="2498" w:type="pct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17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0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0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优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良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中</w:t>
            </w:r>
          </w:p>
        </w:tc>
        <w:tc>
          <w:tcPr>
            <w:tcW w:w="63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冀财教【2022】144号2023年中央补助地方文化站免费开放补助资金</w:t>
            </w:r>
          </w:p>
        </w:tc>
        <w:tc>
          <w:tcPr>
            <w:tcW w:w="6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63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完成文化活动演出及培训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图书馆分馆图书购置、文化培训服务、文化艺术展览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冀财教【2022】174号2023年省级文化站免费开放补助资金</w:t>
            </w:r>
          </w:p>
        </w:tc>
        <w:tc>
          <w:tcPr>
            <w:tcW w:w="6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10.5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图书馆分馆期刊购置及文化活动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图书馆分馆期刊购置、我们的节日文化惠民演出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冀财教【2022】191号2023年省级公共文化服务体系建设补助资金</w:t>
            </w:r>
          </w:p>
        </w:tc>
        <w:tc>
          <w:tcPr>
            <w:tcW w:w="6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31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完成文化活动演出及设备购置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 xml:space="preserve">数字化设备购置、文艺演出 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冀财教【2022】151号2023年中央补助地方公共文化服务体系建设专项资金</w:t>
            </w:r>
          </w:p>
        </w:tc>
        <w:tc>
          <w:tcPr>
            <w:tcW w:w="6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330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完成公共文化服务活动及设备采购设施建设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图书馆分馆设备购置、文化惠民演出、体育健身器材购置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全民健身工程</w:t>
            </w:r>
          </w:p>
        </w:tc>
        <w:tc>
          <w:tcPr>
            <w:tcW w:w="6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28.5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年度内完成健身器材购置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体育健身器材购置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体育工作运行经费</w:t>
            </w:r>
          </w:p>
        </w:tc>
        <w:tc>
          <w:tcPr>
            <w:tcW w:w="6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60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完成各项体育工作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象棋、围棋、篮球比赛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40%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60%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办公场地租赁费</w:t>
            </w:r>
          </w:p>
        </w:tc>
        <w:tc>
          <w:tcPr>
            <w:tcW w:w="6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45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缴纳完成办公场地租赁费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办公场地房租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购买公共文化服务</w:t>
            </w:r>
          </w:p>
        </w:tc>
        <w:tc>
          <w:tcPr>
            <w:tcW w:w="6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完成原创歌曲创作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完成2首原创歌曲创作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旅游工作运行经费</w:t>
            </w:r>
          </w:p>
        </w:tc>
        <w:tc>
          <w:tcPr>
            <w:tcW w:w="6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完成旅游宣传推介及培训活动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2场宣传推介活动、2次培训活动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>注：1.项目名称填写2023年年初项目和2023年执行中新增项目，由年初调入资金安排但执行中新建项目库的项目算年初项目；2.年度预算数有预算数填写预算数，如果没有预算数或者预算调减按照调整预算数填写；3.内容描述填写项目情况；4.绩效目标填写具体绩效目标，项目有多个绩效目标的可插行。5.评价标准填写百分比，各项百分比加一起为100%。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三、绩效评价组织情况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1、准备阶段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立了由主管财务的副职任组长，由办公室主任、业务科科长、资金使用科科长共3人组成部门绩效评价小组，负责绩效评价具体工作。评价小组认真学习绩效评价相关文件以及我局项目评价指标、评价方法、评价标准等评价要素，为评价工作打下了坚实的理论基础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2、实施阶段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按照既定的指标、方法、标准等评价要素，评价小组认真收集整理相关资料和数据，进行汇总。保证了评价工作的真实有效。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3、评价阶段 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小组对项目的评价结果进行分析评价，认真分析偏离绩效目标的原因，为使我单位绩效评价工作平稳有序开展，加快工作进度，比较预定目标和实际支出比对，分析完成目标或未完成目标的原因，进行绩效评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本次绩效评价项目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9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个，占部门项目总数的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90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%，涉及金额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521.66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。采取成立本部门绩效自评工作组的形式本着客观、公正、公开的原则开展自评工作，所有项目的绩效自评均设计了合理、明晰、可考核的、关键性产出指标和效果指标。经自评各项绩效指标均达到中等以上水平。自评结果真实可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highlight w:val="yellow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四、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存在的问题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1、部分项目资金支付进度滞后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，在项目规划阶段，应充分考虑项目需求和实际情况，制定合理的预算规划。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2、内控制度需进一步完善，随着资金管理改革的进一步推进，我单位内部机构进行了相应的优化，建立健全了财务管理制度、固定资产管理制度、费用报销规程等制度，但仍需进一步强化财务约束监督体制。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五、有关建议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1、科学合理编制预算，严格执行预算。进一步提高预算编制到位率，做准做全基本支出预算，做全项目支出预算，加强预算支出的审核、跟踪及预算执行情况分析，提高预算编制严谨性和可控性。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2、进一步加强项目资金管理。严格实行项目管理程序化，实现项目申报、实施、拨付、评价全流程监督与控制，规范专项资金管理，提高专项资金的使用效益。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3、进一步完善内部管理制度，提升管理效能，更好地履行建设职能。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六、其他需要说明的问题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无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xMWJjNTgzZmY5MWQ2Zjc2NTFkZTk0MGI4ZmZjNTkifQ=="/>
  </w:docVars>
  <w:rsids>
    <w:rsidRoot w:val="18FD3CCE"/>
    <w:rsid w:val="16FE2629"/>
    <w:rsid w:val="18FD3CCE"/>
    <w:rsid w:val="1C893960"/>
    <w:rsid w:val="1F4956E2"/>
    <w:rsid w:val="256B10EF"/>
    <w:rsid w:val="26386FCA"/>
    <w:rsid w:val="29DF48AB"/>
    <w:rsid w:val="36286165"/>
    <w:rsid w:val="36C16831"/>
    <w:rsid w:val="39B8262A"/>
    <w:rsid w:val="421F4207"/>
    <w:rsid w:val="52B41701"/>
    <w:rsid w:val="55AE23A0"/>
    <w:rsid w:val="560704B0"/>
    <w:rsid w:val="562A5EF6"/>
    <w:rsid w:val="62816472"/>
    <w:rsid w:val="64511325"/>
    <w:rsid w:val="67BB7521"/>
    <w:rsid w:val="69606F4C"/>
    <w:rsid w:val="6CAE6A2F"/>
    <w:rsid w:val="70E0537A"/>
    <w:rsid w:val="76633449"/>
    <w:rsid w:val="7A460382"/>
    <w:rsid w:val="7D9F2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2024-04-16T00:15:00Z</dcterms:created>
  <dc:creator>Administrator</dc:creator>
  <cp:lastModifiedBy>Tzz</cp:lastModifiedBy>
  <dcterms:modified xsi:type="dcterms:W3CDTF">2024-04-26T02:40:00Z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99157B9501F9495187E95B0F6B6CC4EB</vt:lpwstr>
  </property>
</Properties>
</file>