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eastAsia="zh-CN"/>
        </w:rPr>
        <w:t>玉田县</w:t>
      </w:r>
      <w:r>
        <w:rPr>
          <w:rFonts w:hint="eastAsia" w:ascii="方正小标宋_GBK" w:hAnsi="宋体" w:eastAsia="方正小标宋_GBK" w:cs="宋体"/>
          <w:bCs/>
          <w:kern w:val="0"/>
          <w:sz w:val="36"/>
          <w:szCs w:val="36"/>
          <w:u w:val="single"/>
          <w:lang w:val="en-US" w:eastAsia="zh-CN"/>
        </w:rPr>
        <w:t xml:space="preserve"> 文化广电和旅游局</w:t>
      </w:r>
    </w:p>
    <w:p>
      <w:pPr>
        <w:widowControl/>
        <w:spacing w:line="600" w:lineRule="exact"/>
        <w:jc w:val="center"/>
        <w:rPr>
          <w:rFonts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冀财教【2022】191号2023年省级公共文化服务体系建设补助资金</w:t>
      </w:r>
      <w:r>
        <w:rPr>
          <w:rFonts w:hint="eastAsia" w:ascii="方正小标宋_GBK" w:hAnsi="宋体" w:eastAsia="方正小标宋_GBK" w:cs="宋体"/>
          <w:bCs/>
          <w:kern w:val="0"/>
          <w:sz w:val="36"/>
          <w:szCs w:val="36"/>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color w:val="FF0000"/>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为提高公共文化服务水平，增强文化自信，促进文化繁荣发展，提高全县文明素质，保证公共文化示范区创建工作顺利开展，资金安排如下：江浩故居维修5万元，设备购置12万元，数字化活动6万元，文艺演出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_GB2312" w:eastAsia="仿宋_GB2312"/>
          <w:sz w:val="32"/>
          <w:szCs w:val="32"/>
          <w:lang w:val="en-US" w:eastAsia="zh-CN"/>
        </w:rPr>
        <w:t>根据</w:t>
      </w:r>
      <w:r>
        <w:rPr>
          <w:rFonts w:hint="eastAsia" w:ascii="仿宋" w:hAnsi="仿宋" w:eastAsia="仿宋" w:cs="仿宋"/>
          <w:bCs/>
          <w:kern w:val="0"/>
          <w:sz w:val="32"/>
          <w:szCs w:val="32"/>
          <w:u w:val="none"/>
          <w:lang w:val="en-US" w:eastAsia="zh-CN"/>
        </w:rPr>
        <w:t>冀财教【2022】191号公共文化服务体系建设专项资金管理办法，</w:t>
      </w:r>
      <w:r>
        <w:rPr>
          <w:rFonts w:hint="eastAsia" w:ascii="仿宋_GB2312" w:eastAsia="仿宋_GB2312"/>
          <w:sz w:val="32"/>
          <w:szCs w:val="32"/>
          <w:lang w:val="en-US" w:eastAsia="zh-CN"/>
        </w:rPr>
        <w:t>对安排的各项目费用进行了合理预算，保证了工作顺利开展。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绩效评价目的</w:t>
      </w:r>
      <w:r>
        <w:rPr>
          <w:rFonts w:hint="eastAsia" w:ascii="仿宋_GB2312" w:eastAsia="仿宋_GB2312"/>
          <w:sz w:val="32"/>
          <w:szCs w:val="32"/>
          <w:lang w:eastAsia="zh-CN"/>
        </w:rPr>
        <w:t>：</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年根据</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中央补助地方公共文化服务体系建设专项资金管理暂行办法》之规定，组织开展了群众文化活动及设备购置，不断提升公共文化服务质量、水平。</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1、项目绩效评价应遵循</w:t>
      </w:r>
      <w:r>
        <w:rPr>
          <w:rFonts w:hint="eastAsia" w:ascii="仿宋_GB2312" w:eastAsia="仿宋_GB2312"/>
          <w:sz w:val="32"/>
          <w:szCs w:val="32"/>
          <w:lang w:eastAsia="zh-CN"/>
        </w:rPr>
        <w:t>坚持科学规范、公正公开、分级分类和绩效相关的原则，</w:t>
      </w:r>
      <w:r>
        <w:rPr>
          <w:rFonts w:hint="eastAsia" w:ascii="仿宋_GB2312" w:eastAsia="仿宋_GB2312"/>
          <w:sz w:val="32"/>
          <w:szCs w:val="32"/>
          <w:lang w:val="en-US" w:eastAsia="zh-CN"/>
        </w:rPr>
        <w:t>按照设定的指标体系，</w:t>
      </w:r>
      <w:r>
        <w:rPr>
          <w:rFonts w:hint="eastAsia" w:ascii="仿宋_GB2312" w:eastAsia="仿宋_GB2312"/>
          <w:sz w:val="32"/>
          <w:szCs w:val="32"/>
          <w:lang w:eastAsia="zh-CN"/>
        </w:rPr>
        <w:t>坚持经济效益、社会效益和生态效益相结合的原则。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shd w:val="clear" w:color="auto" w:fill="FFFFFF"/>
          <w:lang w:val="en-US" w:eastAsia="zh-CN"/>
        </w:rPr>
        <w:t>2、</w:t>
      </w:r>
      <w:r>
        <w:rPr>
          <w:rFonts w:hint="eastAsia" w:ascii="仿宋" w:hAnsi="仿宋" w:eastAsia="仿宋"/>
          <w:sz w:val="32"/>
          <w:szCs w:val="32"/>
          <w:shd w:val="clear" w:color="auto" w:fill="FFFFFF"/>
        </w:rPr>
        <w:t>评价指标体系：根据财政部《项目支出绩效评价管理办法》，确定本次绩效评价指标的整体框架，包括资金执行率、项目产出（产出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cs="仿宋"/>
          <w:bCs/>
          <w:kern w:val="0"/>
          <w:sz w:val="32"/>
          <w:szCs w:val="32"/>
          <w:u w:val="none"/>
          <w:lang w:val="en-US" w:eastAsia="zh-CN"/>
        </w:rPr>
        <w:t>冀财教【2022】191号省级公共文化服务体系建设补助资金</w:t>
      </w:r>
      <w:r>
        <w:rPr>
          <w:rFonts w:hint="eastAsia" w:ascii="仿宋" w:hAnsi="仿宋" w:eastAsia="仿宋" w:cs="仿宋"/>
          <w:bCs/>
          <w:kern w:val="0"/>
          <w:sz w:val="32"/>
          <w:szCs w:val="32"/>
          <w:u w:val="none"/>
        </w:rPr>
        <w:t>项目</w:t>
      </w:r>
      <w:r>
        <w:rPr>
          <w:rFonts w:hint="eastAsia" w:ascii="仿宋" w:hAnsi="仿宋" w:eastAsia="仿宋"/>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cs="仿宋"/>
          <w:bCs/>
          <w:kern w:val="0"/>
          <w:sz w:val="32"/>
          <w:szCs w:val="32"/>
          <w:u w:val="none"/>
          <w:lang w:val="en-US" w:eastAsia="zh-CN"/>
        </w:rPr>
        <w:t>冀财教【2022】191号中央补助地方公共文化服务体系建设专项资金</w:t>
      </w:r>
      <w:r>
        <w:rPr>
          <w:rFonts w:hint="eastAsia" w:ascii="仿宋" w:hAnsi="仿宋" w:eastAsia="仿宋"/>
          <w:sz w:val="32"/>
          <w:szCs w:val="32"/>
          <w:shd w:val="clear" w:color="auto" w:fill="FFFFFF"/>
        </w:rPr>
        <w:t>使用符合</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color w:val="auto"/>
          <w:sz w:val="32"/>
          <w:szCs w:val="32"/>
        </w:rPr>
        <w:t>《</w:t>
      </w:r>
      <w:r>
        <w:rPr>
          <w:rFonts w:hint="eastAsia" w:ascii="仿宋_GB2312" w:eastAsia="仿宋_GB2312"/>
          <w:sz w:val="32"/>
          <w:szCs w:val="32"/>
          <w:lang w:val="en-US" w:eastAsia="zh-CN"/>
        </w:rPr>
        <w:t>中央补助地方公共文化服务体系建设专项资金管理暂行办法》及</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_GB2312" w:eastAsia="仿宋_GB2312"/>
          <w:sz w:val="32"/>
          <w:szCs w:val="32"/>
          <w:lang w:val="en-US" w:eastAsia="zh-CN"/>
        </w:rPr>
        <w:t>县文化广电和旅游局开展群众文化活动，设备购置等需要资金支持，</w:t>
      </w:r>
      <w:r>
        <w:rPr>
          <w:rFonts w:hint="eastAsia" w:ascii="仿宋" w:hAnsi="仿宋" w:eastAsia="仿宋"/>
          <w:sz w:val="32"/>
          <w:szCs w:val="32"/>
          <w:shd w:val="clear" w:color="auto" w:fill="FFFFFF"/>
        </w:rPr>
        <w:t>符合我县经济发展的需要。财政资金的投入，保障了我县</w:t>
      </w:r>
      <w:r>
        <w:rPr>
          <w:rFonts w:hint="eastAsia" w:ascii="仿宋_GB2312" w:eastAsia="仿宋_GB2312"/>
          <w:sz w:val="32"/>
          <w:szCs w:val="32"/>
          <w:lang w:val="en-US" w:eastAsia="zh-CN"/>
        </w:rPr>
        <w:t>群众文化活动、设置购置等工作开展，不断提升公共文化服务质量、水平</w:t>
      </w:r>
      <w:r>
        <w:rPr>
          <w:rFonts w:hint="eastAsia" w:ascii="仿宋" w:hAnsi="仿宋" w:eastAsia="仿宋"/>
          <w:sz w:val="32"/>
          <w:szCs w:val="32"/>
          <w:shd w:val="clear" w:color="auto" w:fill="FFFFFF"/>
        </w:rPr>
        <w:t>。绩效评价自评结果优秀。</w:t>
      </w:r>
    </w:p>
    <w:p>
      <w:pPr>
        <w:spacing w:line="600" w:lineRule="exact"/>
        <w:ind w:firstLine="640" w:firstLineChars="200"/>
        <w:rPr>
          <w:rFonts w:hint="eastAsia" w:eastAsia="黑体"/>
          <w:sz w:val="32"/>
          <w:szCs w:val="32"/>
          <w:lang w:eastAsia="zh-CN"/>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中央补助地方公共文化服务体系建设专项资金管理暂行办法》之规定，组织开展了群众文化活动及设备购置，不断提升公共文化服务质量、水平。</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根据</w:t>
      </w:r>
      <w:r>
        <w:rPr>
          <w:rFonts w:hint="eastAsia" w:ascii="仿宋" w:hAnsi="仿宋" w:eastAsia="仿宋" w:cs="仿宋"/>
          <w:bCs/>
          <w:kern w:val="0"/>
          <w:sz w:val="32"/>
          <w:szCs w:val="32"/>
          <w:u w:val="none"/>
          <w:lang w:val="en-US" w:eastAsia="zh-CN"/>
        </w:rPr>
        <w:t>冀财教【2022】191号</w:t>
      </w:r>
      <w:r>
        <w:rPr>
          <w:rFonts w:hint="eastAsia" w:ascii="仿宋_GB2312" w:eastAsia="仿宋_GB2312"/>
          <w:sz w:val="32"/>
          <w:szCs w:val="32"/>
          <w:lang w:val="en-US" w:eastAsia="zh-CN"/>
        </w:rPr>
        <w:t>省级公共文化服务体系建设补助资金制定预算绩效指标，资金到位率100%，财务管理、资金使用合法合规。</w:t>
      </w:r>
    </w:p>
    <w:p>
      <w:pPr>
        <w:spacing w:line="600" w:lineRule="exact"/>
        <w:ind w:firstLine="640" w:firstLineChars="200"/>
        <w:rPr>
          <w:rFonts w:hint="default" w:ascii="仿宋_GB2312" w:hAnsi="宋体" w:eastAsia="仿宋"/>
          <w:kern w:val="2"/>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文化活动演出数量2场</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验收通过率100%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当年任务完成及时率100%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资金成本</w:t>
      </w:r>
      <w:r>
        <w:rPr>
          <w:rFonts w:hint="eastAsia" w:ascii="仿宋_GB2312" w:hAnsi="宋体" w:eastAsia="仿宋_GB2312"/>
          <w:kern w:val="2"/>
          <w:sz w:val="32"/>
          <w:szCs w:val="32"/>
          <w:lang w:val="en-US" w:eastAsia="zh-CN"/>
        </w:rPr>
        <w:t>31</w:t>
      </w:r>
      <w:r>
        <w:rPr>
          <w:rFonts w:hint="eastAsia" w:ascii="仿宋_GB2312" w:hAnsi="宋体" w:eastAsia="仿宋_GB2312"/>
          <w:kern w:val="2"/>
          <w:sz w:val="32"/>
          <w:szCs w:val="32"/>
          <w:lang w:eastAsia="zh-CN"/>
        </w:rPr>
        <w:t>万元，</w:t>
      </w:r>
      <w:r>
        <w:rPr>
          <w:rFonts w:hint="eastAsia" w:ascii="仿宋" w:hAnsi="仿宋" w:eastAsia="仿宋"/>
          <w:sz w:val="32"/>
          <w:szCs w:val="32"/>
          <w:shd w:val="clear" w:color="auto" w:fill="FFFFFF"/>
        </w:rPr>
        <w:t>保障了我县</w:t>
      </w:r>
      <w:r>
        <w:rPr>
          <w:rFonts w:hint="eastAsia" w:ascii="仿宋_GB2312" w:eastAsia="仿宋_GB2312"/>
          <w:sz w:val="32"/>
          <w:szCs w:val="32"/>
          <w:lang w:val="en-US" w:eastAsia="zh-CN"/>
        </w:rPr>
        <w:t>各类群众文化活动顺利开展，不断提升公共文化服务质量、水平</w:t>
      </w:r>
      <w:r>
        <w:rPr>
          <w:rFonts w:hint="eastAsia" w:ascii="仿宋" w:hAnsi="仿宋" w:eastAsia="仿宋"/>
          <w:sz w:val="32"/>
          <w:szCs w:val="32"/>
          <w:shd w:val="clear" w:color="auto" w:fill="FFFFFF"/>
        </w:rPr>
        <w:t>。</w:t>
      </w:r>
      <w:r>
        <w:rPr>
          <w:rFonts w:hint="eastAsia" w:ascii="仿宋" w:hAnsi="仿宋" w:eastAsia="仿宋"/>
          <w:sz w:val="32"/>
          <w:szCs w:val="32"/>
          <w:shd w:val="clear" w:color="auto" w:fill="FFFFFF"/>
          <w:lang w:val="en-US" w:eastAsia="zh-CN"/>
        </w:rPr>
        <w:t>上级资金到位31万元。</w:t>
      </w:r>
    </w:p>
    <w:p>
      <w:pPr>
        <w:spacing w:line="600" w:lineRule="exact"/>
        <w:ind w:firstLine="640" w:firstLineChars="200"/>
        <w:rPr>
          <w:rFonts w:hint="eastAsia" w:ascii="仿宋_GB2312" w:hAnsi="????_GBK" w:eastAsia="仿宋_GB2312" w:cs="????_GBK"/>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_GB2312" w:hAnsi="????_GBK" w:eastAsia="仿宋_GB2312" w:cs="????_GBK"/>
          <w:sz w:val="32"/>
          <w:szCs w:val="32"/>
        </w:rPr>
        <w:t>对全县公共</w:t>
      </w:r>
      <w:r>
        <w:rPr>
          <w:rFonts w:hint="eastAsia" w:ascii="仿宋_GB2312" w:hAnsi="????_GBK" w:eastAsia="仿宋_GB2312" w:cs="????_GBK"/>
          <w:sz w:val="32"/>
          <w:szCs w:val="32"/>
          <w:lang w:val="en-US" w:eastAsia="zh-CN"/>
        </w:rPr>
        <w:t>文化服务的</w:t>
      </w:r>
      <w:r>
        <w:rPr>
          <w:rFonts w:hint="eastAsia" w:ascii="仿宋_GB2312" w:hAnsi="????_GBK" w:eastAsia="仿宋_GB2312" w:cs="????_GBK"/>
          <w:sz w:val="32"/>
          <w:szCs w:val="32"/>
        </w:rPr>
        <w:t>发展</w:t>
      </w:r>
      <w:r>
        <w:rPr>
          <w:rFonts w:hint="eastAsia" w:ascii="仿宋_GB2312" w:hAnsi="????_GBK" w:eastAsia="仿宋_GB2312" w:cs="????_GBK"/>
          <w:sz w:val="32"/>
          <w:szCs w:val="32"/>
          <w:lang w:val="en-US" w:eastAsia="zh-CN"/>
        </w:rPr>
        <w:t>起到了</w:t>
      </w:r>
      <w:r>
        <w:rPr>
          <w:rFonts w:hint="eastAsia" w:ascii="仿宋_GB2312" w:hAnsi="????_GBK" w:eastAsia="仿宋_GB2312" w:cs="????_GBK"/>
          <w:sz w:val="32"/>
          <w:szCs w:val="32"/>
        </w:rPr>
        <w:t>促进作用，</w:t>
      </w:r>
      <w:r>
        <w:rPr>
          <w:rFonts w:hint="eastAsia" w:ascii="仿宋_GB2312" w:hAnsi="????_GBK" w:eastAsia="仿宋_GB2312" w:cs="????_GBK"/>
          <w:sz w:val="32"/>
          <w:szCs w:val="32"/>
          <w:lang w:val="en-US" w:eastAsia="zh-CN"/>
        </w:rPr>
        <w:t>对</w:t>
      </w:r>
      <w:r>
        <w:rPr>
          <w:rFonts w:hint="eastAsia" w:ascii="仿宋_GB2312" w:hAnsi="????_GBK" w:eastAsia="仿宋_GB2312" w:cs="????_GBK"/>
          <w:sz w:val="32"/>
          <w:szCs w:val="32"/>
        </w:rPr>
        <w:t>全县公共</w:t>
      </w:r>
      <w:r>
        <w:rPr>
          <w:rFonts w:hint="eastAsia" w:ascii="仿宋_GB2312" w:hAnsi="????_GBK" w:eastAsia="仿宋_GB2312" w:cs="????_GBK"/>
          <w:sz w:val="32"/>
          <w:szCs w:val="32"/>
          <w:lang w:val="en-US" w:eastAsia="zh-CN"/>
        </w:rPr>
        <w:t>文化体育</w:t>
      </w:r>
      <w:r>
        <w:rPr>
          <w:rFonts w:hint="eastAsia" w:ascii="仿宋_GB2312" w:hAnsi="????_GBK" w:eastAsia="仿宋_GB2312" w:cs="????_GBK"/>
          <w:sz w:val="32"/>
          <w:szCs w:val="32"/>
        </w:rPr>
        <w:t>事业</w:t>
      </w:r>
      <w:r>
        <w:rPr>
          <w:rFonts w:hint="eastAsia" w:ascii="仿宋_GB2312" w:hAnsi="????_GBK" w:eastAsia="仿宋_GB2312" w:cs="????_GBK"/>
          <w:sz w:val="32"/>
          <w:szCs w:val="32"/>
          <w:lang w:val="en-US" w:eastAsia="zh-CN"/>
        </w:rPr>
        <w:t>产生的</w:t>
      </w:r>
      <w:r>
        <w:rPr>
          <w:rFonts w:hint="eastAsia" w:ascii="仿宋_GB2312" w:hAnsi="????_GBK" w:eastAsia="仿宋_GB2312" w:cs="????_GBK"/>
          <w:sz w:val="32"/>
          <w:szCs w:val="32"/>
        </w:rPr>
        <w:t>积极影响较为显著，</w:t>
      </w:r>
      <w:r>
        <w:rPr>
          <w:rFonts w:hint="eastAsia" w:ascii="仿宋_GB2312" w:hAnsi="????_GBK" w:eastAsia="仿宋_GB2312" w:cs="????_GBK"/>
          <w:sz w:val="32"/>
          <w:szCs w:val="32"/>
          <w:lang w:val="en-US" w:eastAsia="zh-CN"/>
        </w:rPr>
        <w:t>群众文体设施得到了改善，</w:t>
      </w:r>
      <w:r>
        <w:rPr>
          <w:rFonts w:hint="eastAsia" w:ascii="仿宋_GB2312" w:hAnsi="????_GBK" w:eastAsia="仿宋_GB2312" w:cs="????_GBK"/>
          <w:sz w:val="32"/>
          <w:szCs w:val="32"/>
        </w:rPr>
        <w:t>参与</w:t>
      </w:r>
      <w:r>
        <w:rPr>
          <w:rFonts w:hint="eastAsia" w:ascii="仿宋_GB2312" w:hAnsi="????_GBK" w:eastAsia="仿宋_GB2312" w:cs="????_GBK"/>
          <w:sz w:val="32"/>
          <w:szCs w:val="32"/>
          <w:lang w:val="en-US" w:eastAsia="zh-CN"/>
        </w:rPr>
        <w:t>文化活动</w:t>
      </w:r>
      <w:r>
        <w:rPr>
          <w:rFonts w:hint="eastAsia" w:ascii="仿宋_GB2312" w:hAnsi="????_GBK" w:eastAsia="仿宋_GB2312" w:cs="????_GBK"/>
          <w:sz w:val="32"/>
          <w:szCs w:val="32"/>
        </w:rPr>
        <w:t>的意识不断增强</w:t>
      </w:r>
      <w:r>
        <w:rPr>
          <w:rFonts w:hint="eastAsia" w:ascii="仿宋_GB2312" w:hAnsi="????_GBK" w:eastAsia="仿宋_GB2312" w:cs="????_GBK"/>
          <w:sz w:val="32"/>
          <w:szCs w:val="32"/>
          <w:lang w:eastAsia="zh-CN"/>
        </w:rPr>
        <w:t>，</w:t>
      </w:r>
      <w:r>
        <w:rPr>
          <w:rFonts w:hint="eastAsia" w:ascii="仿宋_GB2312" w:eastAsia="仿宋_GB2312"/>
          <w:sz w:val="32"/>
          <w:szCs w:val="32"/>
          <w:lang w:val="en-US" w:eastAsia="zh-CN"/>
        </w:rPr>
        <w:t>公共文化服务质量、水平不断提升</w:t>
      </w:r>
      <w:r>
        <w:rPr>
          <w:rFonts w:hint="eastAsia" w:ascii="仿宋_GB2312" w:hAnsi="????_GBK" w:eastAsia="仿宋_GB2312" w:cs="????_GBK"/>
          <w:sz w:val="32"/>
          <w:szCs w:val="32"/>
        </w:rPr>
        <w:t>。群众对项目实施的满意程度</w:t>
      </w:r>
      <w:r>
        <w:rPr>
          <w:rFonts w:hint="eastAsia" w:ascii="仿宋_GB2312" w:hAnsi="????_GBK" w:eastAsia="仿宋_GB2312" w:cs="????_GBK"/>
          <w:sz w:val="32"/>
          <w:szCs w:val="32"/>
          <w:lang w:val="en-US" w:eastAsia="zh-CN"/>
        </w:rPr>
        <w:t>达到85%以上。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在</w:t>
      </w:r>
      <w:r>
        <w:rPr>
          <w:rFonts w:ascii="仿宋_GB2312" w:hAnsi="宋体" w:eastAsia="仿宋_GB2312"/>
          <w:kern w:val="2"/>
          <w:sz w:val="32"/>
          <w:szCs w:val="32"/>
          <w:lang w:eastAsia="zh-CN"/>
        </w:rPr>
        <w:t>202</w:t>
      </w:r>
      <w:r>
        <w:rPr>
          <w:rFonts w:hint="eastAsia" w:ascii="仿宋_GB2312" w:hAnsi="宋体" w:eastAsia="仿宋_GB2312"/>
          <w:kern w:val="2"/>
          <w:sz w:val="32"/>
          <w:szCs w:val="32"/>
          <w:lang w:val="en-US" w:eastAsia="zh-CN"/>
        </w:rPr>
        <w:t>3</w:t>
      </w:r>
      <w:bookmarkStart w:id="0" w:name="_GoBack"/>
      <w:bookmarkEnd w:id="0"/>
      <w:r>
        <w:rPr>
          <w:rFonts w:hint="eastAsia" w:ascii="仿宋_GB2312" w:hAnsi="宋体" w:eastAsia="仿宋_GB2312"/>
          <w:kern w:val="2"/>
          <w:sz w:val="32"/>
          <w:szCs w:val="32"/>
          <w:lang w:eastAsia="zh-CN"/>
        </w:rPr>
        <w:t>年中，玉田县</w:t>
      </w:r>
      <w:r>
        <w:rPr>
          <w:rFonts w:hint="eastAsia" w:ascii="仿宋_GB2312" w:hAnsi="宋体" w:eastAsia="仿宋_GB2312"/>
          <w:kern w:val="2"/>
          <w:sz w:val="32"/>
          <w:szCs w:val="32"/>
          <w:lang w:val="en-US" w:eastAsia="zh-CN"/>
        </w:rPr>
        <w:t>文化广电和旅游</w:t>
      </w:r>
      <w:r>
        <w:rPr>
          <w:rFonts w:hint="eastAsia" w:ascii="仿宋_GB2312" w:hAnsi="宋体" w:eastAsia="仿宋_GB2312"/>
          <w:kern w:val="2"/>
          <w:sz w:val="32"/>
          <w:szCs w:val="32"/>
          <w:lang w:eastAsia="zh-CN"/>
        </w:rPr>
        <w:t>局积极贯彻执行县委、政府的要求，严格按照资金使用管理办法执行，在执行中也有的方面需要进一步完善，具体如下</w:t>
      </w:r>
      <w:r>
        <w:rPr>
          <w:rFonts w:ascii="仿宋_GB2312" w:hAnsi="宋体" w:eastAsia="仿宋_GB2312"/>
          <w:kern w:val="2"/>
          <w:sz w:val="32"/>
          <w:szCs w:val="32"/>
          <w:lang w:eastAsia="zh-CN"/>
        </w:rPr>
        <w:t>:</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群众满意度指标有待提高</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原因是随着生活水平的提高，人民群众对</w:t>
      </w:r>
      <w:r>
        <w:rPr>
          <w:rFonts w:hint="eastAsia" w:ascii="仿宋_GB2312" w:hAnsi="宋体" w:eastAsia="仿宋_GB2312"/>
          <w:kern w:val="2"/>
          <w:sz w:val="32"/>
          <w:szCs w:val="32"/>
          <w:lang w:val="en-US" w:eastAsia="zh-CN"/>
        </w:rPr>
        <w:t>文化生活需求</w:t>
      </w:r>
      <w:r>
        <w:rPr>
          <w:rFonts w:hint="eastAsia" w:ascii="仿宋_GB2312" w:hAnsi="宋体" w:eastAsia="仿宋_GB2312"/>
          <w:kern w:val="2"/>
          <w:sz w:val="32"/>
          <w:szCs w:val="32"/>
          <w:lang w:eastAsia="zh-CN"/>
        </w:rPr>
        <w:t>随之提高。在以后的工作中，需要进一步加强</w:t>
      </w:r>
      <w:r>
        <w:rPr>
          <w:rFonts w:hint="eastAsia" w:ascii="仿宋_GB2312" w:hAnsi="宋体" w:eastAsia="仿宋_GB2312"/>
          <w:kern w:val="2"/>
          <w:sz w:val="32"/>
          <w:szCs w:val="32"/>
          <w:lang w:val="en-US" w:eastAsia="zh-CN"/>
        </w:rPr>
        <w:t>公共文化服务水平</w:t>
      </w:r>
      <w:r>
        <w:rPr>
          <w:rFonts w:hint="eastAsia" w:ascii="仿宋_GB2312" w:hAnsi="宋体" w:eastAsia="仿宋_GB2312"/>
          <w:kern w:val="2"/>
          <w:sz w:val="32"/>
          <w:szCs w:val="32"/>
          <w:lang w:eastAsia="zh-CN"/>
        </w:rPr>
        <w:t>，保障人民群众的</w:t>
      </w:r>
      <w:r>
        <w:rPr>
          <w:rFonts w:hint="eastAsia" w:ascii="仿宋_GB2312" w:hAnsi="宋体" w:eastAsia="仿宋_GB2312"/>
          <w:kern w:val="2"/>
          <w:sz w:val="32"/>
          <w:szCs w:val="32"/>
          <w:lang w:val="en-US" w:eastAsia="zh-CN"/>
        </w:rPr>
        <w:t>文化精神需求</w:t>
      </w:r>
      <w:r>
        <w:rPr>
          <w:rFonts w:hint="eastAsia" w:ascii="仿宋_GB2312" w:hAnsi="宋体" w:eastAsia="仿宋_GB2312"/>
          <w:kern w:val="2"/>
          <w:sz w:val="32"/>
          <w:szCs w:val="32"/>
          <w:lang w:eastAsia="zh-CN"/>
        </w:rPr>
        <w:t>。</w:t>
      </w:r>
    </w:p>
    <w:p>
      <w:pPr>
        <w:widowControl w:val="0"/>
        <w:spacing w:line="600" w:lineRule="exact"/>
        <w:ind w:firstLine="640" w:firstLineChars="200"/>
        <w:rPr>
          <w:rFonts w:ascii="仿宋_GB2312" w:eastAsia="仿宋_GB2312"/>
          <w:kern w:val="2"/>
          <w:sz w:val="32"/>
          <w:szCs w:val="32"/>
          <w:lang w:eastAsia="zh-CN"/>
        </w:rPr>
      </w:pPr>
      <w:r>
        <w:rPr>
          <w:rFonts w:hint="eastAsia" w:ascii="仿宋_GB2312" w:hAnsi="宋体" w:eastAsia="仿宋_GB2312"/>
          <w:kern w:val="2"/>
          <w:sz w:val="32"/>
          <w:szCs w:val="32"/>
          <w:lang w:eastAsia="zh-CN"/>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1459"/>
        </w:tabs>
        <w:bidi w:val="0"/>
        <w:jc w:val="left"/>
        <w:rPr>
          <w:rFonts w:hint="eastAsia" w:ascii="仿宋" w:hAnsi="仿宋" w:eastAsia="仿宋" w:cs="仿宋"/>
          <w:kern w:val="2"/>
          <w:sz w:val="32"/>
          <w:szCs w:val="32"/>
          <w:lang w:val="en-US" w:eastAsia="zh-CN" w:bidi="ar-SA"/>
        </w:rPr>
      </w:pPr>
      <w:r>
        <w:rPr>
          <w:rFonts w:hint="eastAsia" w:cs="Times New Roman"/>
          <w:kern w:val="2"/>
          <w:sz w:val="21"/>
          <w:szCs w:val="24"/>
          <w:lang w:val="en-US" w:eastAsia="zh-CN" w:bidi="ar-SA"/>
        </w:rPr>
        <w:t xml:space="preserve">          </w:t>
      </w:r>
      <w:r>
        <w:rPr>
          <w:rFonts w:hint="eastAsia" w:ascii="仿宋" w:hAnsi="仿宋" w:eastAsia="仿宋" w:cs="仿宋"/>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_GBK">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661E03"/>
    <w:rsid w:val="0FD13331"/>
    <w:rsid w:val="17654FE7"/>
    <w:rsid w:val="1801262B"/>
    <w:rsid w:val="26084E9E"/>
    <w:rsid w:val="26E15CEF"/>
    <w:rsid w:val="28DB6C87"/>
    <w:rsid w:val="39897E8D"/>
    <w:rsid w:val="44787793"/>
    <w:rsid w:val="4595474B"/>
    <w:rsid w:val="49D67DF9"/>
    <w:rsid w:val="4FE46310"/>
    <w:rsid w:val="51D879E2"/>
    <w:rsid w:val="5CDD6B5D"/>
    <w:rsid w:val="63AF0C61"/>
    <w:rsid w:val="70973113"/>
    <w:rsid w:val="75123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26</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2023-07-27T08:48:00Z</cp:lastPrinted>
  <dcterms:modified xsi:type="dcterms:W3CDTF">2024-04-24T02:26:15Z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5BDC019D9B504FE994E40E4B51534171</vt:lpwstr>
  </property>
</Properties>
</file>