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附件2：</w:t>
      </w:r>
    </w:p>
    <w:p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玉田县文化广电和旅游局</w:t>
      </w:r>
    </w:p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1-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_GBK" w:cs="Times New Roman"/>
          <w:sz w:val="44"/>
          <w:szCs w:val="44"/>
        </w:rPr>
        <w:t>月份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预算绩效运行</w:t>
      </w:r>
      <w:r>
        <w:rPr>
          <w:rFonts w:ascii="Times New Roman" w:hAnsi="Times New Roman" w:eastAsia="方正小标宋_GBK" w:cs="Times New Roman"/>
          <w:sz w:val="44"/>
          <w:szCs w:val="44"/>
        </w:rPr>
        <w:t>监控报告</w:t>
      </w:r>
    </w:p>
    <w:p>
      <w:pPr>
        <w:jc w:val="center"/>
        <w:rPr>
          <w:rFonts w:ascii="方正仿宋_GBK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一、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预算绩效运行</w:t>
      </w:r>
      <w:r>
        <w:rPr>
          <w:rFonts w:ascii="Times New Roman" w:hAnsi="Times New Roman" w:eastAsia="方正黑体_GBK" w:cs="Times New Roman"/>
          <w:sz w:val="32"/>
          <w:szCs w:val="32"/>
        </w:rPr>
        <w:t>监控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工作</w:t>
      </w:r>
      <w:r>
        <w:rPr>
          <w:rFonts w:ascii="Times New Roman" w:hAnsi="Times New Roman" w:eastAsia="方正黑体_GBK" w:cs="Times New Roman"/>
          <w:sz w:val="32"/>
          <w:szCs w:val="32"/>
        </w:rPr>
        <w:t>组织开展情况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资金情况：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1265.527951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1265.527951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578.444115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60.2826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626.801236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监控工作开展情况：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按照围绕中心、服务大局、突出重点、讲求实效的工作思路，紧扣县委的重大决策部署开展人大监督。严格按照预算计划执行，确保资金使用的合规性和有效性，定期对预算执行情况进行跟踪和分析，及时发现和解决预算执行中的问题。紧密结合本单位的核心职能和发展战略，提高旅游服务质量、增强文化影响力、促进旅游与文化融合发展等方面取得显著成效。在绩效评价监控工作中，通过定期检查、专项督查等方式对项目执行情况进行跟踪和监督，确保评价工作的顺利进行。文旅局不断提升服务质量和管理水平，为推动旅游文化与体育融合发展做出积极贡献。</w:t>
      </w: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二、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预算绩效运行</w:t>
      </w:r>
      <w:r>
        <w:rPr>
          <w:rFonts w:ascii="Times New Roman" w:hAnsi="Times New Roman" w:eastAsia="方正黑体_GBK" w:cs="Times New Roman"/>
          <w:sz w:val="32"/>
          <w:szCs w:val="32"/>
        </w:rPr>
        <w:t>监控结果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及</w:t>
      </w:r>
      <w:r>
        <w:rPr>
          <w:rFonts w:ascii="Times New Roman" w:hAnsi="Times New Roman" w:eastAsia="方正黑体_GBK" w:cs="Times New Roman"/>
          <w:sz w:val="32"/>
          <w:szCs w:val="32"/>
        </w:rPr>
        <w:t>分析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监控结果：绩效目标实现程度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达到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>%的项目有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sz w:val="32"/>
          <w:szCs w:val="32"/>
        </w:rPr>
        <w:t>个，绩效目标实现程度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 w:cs="Times New Roman"/>
          <w:sz w:val="32"/>
          <w:szCs w:val="32"/>
        </w:rPr>
        <w:t>%以下的项目有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16</w:t>
      </w:r>
      <w:r>
        <w:rPr>
          <w:rFonts w:ascii="Times New Roman" w:hAnsi="Times New Roman" w:eastAsia="方正仿宋_GBK" w:cs="Times New Roman"/>
          <w:sz w:val="32"/>
          <w:szCs w:val="32"/>
        </w:rPr>
        <w:t>个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，工作未开展的项目有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个。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预计年底能实现绩效目标的项目有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18</w:t>
      </w:r>
      <w:r>
        <w:rPr>
          <w:rFonts w:ascii="Times New Roman" w:hAnsi="Times New Roman" w:eastAsia="方正仿宋_GBK" w:cs="Times New Roman"/>
          <w:sz w:val="32"/>
          <w:szCs w:val="32"/>
        </w:rPr>
        <w:t>个，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涉及资金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626.801236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</w:t>
      </w:r>
      <w:r>
        <w:rPr>
          <w:rFonts w:ascii="Times New Roman" w:hAnsi="Times New Roman" w:eastAsia="方正仿宋_GBK" w:cs="Times New Roman"/>
          <w:sz w:val="32"/>
          <w:szCs w:val="32"/>
        </w:rPr>
        <w:t>；不能完成绩效目标的项目有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个；预计年底完成情况与年初目标差距较大的项目有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sz w:val="32"/>
          <w:szCs w:val="32"/>
        </w:rPr>
        <w:t>个。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具体统计表如下：</w:t>
      </w:r>
    </w:p>
    <w:tbl>
      <w:tblPr>
        <w:tblStyle w:val="4"/>
        <w:tblW w:w="499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566"/>
        <w:gridCol w:w="1094"/>
        <w:gridCol w:w="735"/>
        <w:gridCol w:w="1260"/>
        <w:gridCol w:w="630"/>
        <w:gridCol w:w="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15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64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4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月底绩效目标实现程度（%）</w:t>
            </w:r>
          </w:p>
        </w:tc>
        <w:tc>
          <w:tcPr>
            <w:tcW w:w="146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预计年底绩效目标实现情况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4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差距较大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冀财教【2023】125号2024年中央补助地方“三馆一站”免费开放补助资金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62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图书馆分馆图书购置及文化活动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冀财教【2023】128号2024年基层“三馆一站”免费开放省级补助资金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10.5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图书馆分馆期刊购置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冀财教【2023】134号2024年中央支持地方公共文化服务体系建设补助资金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300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文化惠民演出及体育健身器材购置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冀财教【2023】144号2024年省级公共文化服务体系建设补助资金（一般项目）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文化传承活动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办公场地租赁费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办公场地租赁费缴纳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购买公共文化服务项目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委托承办活动、购买服务项目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t>购置文化市场综合执法制式服装和标志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5.353236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文化市场执法服装购置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t>冀财教【2023】73号2023年中央补助地方公共文化服务体系建设专项资金（大地欢歌冬季村晚）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大地欢歌冬季村晚活动演出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冀财教【2022】151号2023年中央补助地方公共文化服务体系建设专项资金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大地欢歌冬季村晚活动演出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t>就业见习补贴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8.448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见习生就业补贴发放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旅游工作运行经费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旅游宣传推介及培训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乡镇综合文化站免费开放补助经费项目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31.5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推进乡镇综合文化站的免费开放工作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乡镇综合文化站免费开放资金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图书馆分馆自助借还机购置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玉田县2024年体育惠民工程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体育健身器材购置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玉田县2024年体育运行经费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40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体育赛事活动举办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玉田县公共体育设施空间布局规划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t>公共体育设施空间布局规划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</w:pPr>
            <w:r>
              <w:t>玉田县文化旅游高质量发展三年行动计划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14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旅游高质量发展三年行动计划汇编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玉田县文化广电和旅游局</w:t>
            </w:r>
          </w:p>
        </w:tc>
        <w:tc>
          <w:tcPr>
            <w:tcW w:w="1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体彩公益金</w:t>
            </w: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7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两场体育活动赛事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偏差原因分析：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就业见习生补贴项目</w:t>
      </w:r>
      <w:r>
        <w:rPr>
          <w:rFonts w:hint="eastAsia" w:ascii="仿宋" w:hAnsi="仿宋" w:eastAsia="仿宋" w:cs="方正仿宋_GBK"/>
          <w:sz w:val="32"/>
          <w:szCs w:val="32"/>
        </w:rPr>
        <w:t>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8.448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2.112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创新工作完成率</w:t>
      </w:r>
      <w:r>
        <w:rPr>
          <w:rFonts w:hint="eastAsia" w:ascii="仿宋" w:hAnsi="仿宋" w:eastAsia="仿宋" w:cs="方正仿宋_GBK"/>
          <w:sz w:val="32"/>
          <w:szCs w:val="32"/>
        </w:rPr>
        <w:t>，指标值为＝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%。2、满意度指标－服务对象满意度－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见习生满意度</w:t>
      </w:r>
      <w:r>
        <w:rPr>
          <w:rFonts w:hint="eastAsia" w:ascii="仿宋" w:hAnsi="仿宋" w:eastAsia="仿宋" w:cs="方正仿宋_GBK"/>
          <w:sz w:val="32"/>
          <w:szCs w:val="32"/>
        </w:rPr>
        <w:t>，指标值为&gt;＝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方正仿宋_GBK"/>
          <w:sz w:val="32"/>
          <w:szCs w:val="32"/>
        </w:rPr>
        <w:t>0%。3、产出指标-时效指标-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补助资金下达时限100%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  <w:bookmarkStart w:id="0" w:name="OLE_LINK1"/>
      <w:bookmarkEnd w:id="0"/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冀财教【2023】73号2023年中央补助地方公共文化服务体系建设专项资金（大地欢歌四级村晚）项目</w:t>
      </w:r>
      <w:r>
        <w:rPr>
          <w:rFonts w:hint="eastAsia" w:ascii="仿宋" w:hAnsi="仿宋" w:eastAsia="仿宋" w:cs="方正仿宋_GBK"/>
          <w:sz w:val="32"/>
          <w:szCs w:val="32"/>
        </w:rPr>
        <w:t>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提升公共文化服务水平</w:t>
      </w:r>
      <w:r>
        <w:rPr>
          <w:rFonts w:hint="eastAsia" w:ascii="仿宋" w:hAnsi="仿宋" w:eastAsia="仿宋" w:cs="方正仿宋_GBK"/>
          <w:sz w:val="32"/>
          <w:szCs w:val="32"/>
        </w:rPr>
        <w:t>，指标值为＝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方正仿宋_GBK"/>
          <w:sz w:val="32"/>
          <w:szCs w:val="32"/>
        </w:rPr>
        <w:t>%。2、满意度指标－服务对象满意度－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观众满意度</w:t>
      </w:r>
      <w:r>
        <w:rPr>
          <w:rFonts w:hint="eastAsia" w:ascii="仿宋" w:hAnsi="仿宋" w:eastAsia="仿宋" w:cs="方正仿宋_GBK"/>
          <w:sz w:val="32"/>
          <w:szCs w:val="32"/>
        </w:rPr>
        <w:t>，指标值为&gt;＝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方正仿宋_GBK"/>
          <w:sz w:val="32"/>
          <w:szCs w:val="32"/>
        </w:rPr>
        <w:t>0%。3、产出指标-时效指标-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完成活动时限2023年底前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冀财教【2022】151号2023年中央补助地方公共文化服务体系建设专项资金项目</w:t>
      </w:r>
      <w:r>
        <w:rPr>
          <w:rFonts w:hint="eastAsia" w:ascii="仿宋" w:hAnsi="仿宋" w:eastAsia="仿宋" w:cs="方正仿宋_GBK"/>
          <w:sz w:val="32"/>
          <w:szCs w:val="32"/>
        </w:rPr>
        <w:t>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提升公共文化服务水平</w:t>
      </w:r>
      <w:r>
        <w:rPr>
          <w:rFonts w:hint="eastAsia" w:ascii="仿宋" w:hAnsi="仿宋" w:eastAsia="仿宋" w:cs="方正仿宋_GBK"/>
          <w:sz w:val="32"/>
          <w:szCs w:val="32"/>
        </w:rPr>
        <w:t>，指标值为＝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方正仿宋_GBK"/>
          <w:sz w:val="32"/>
          <w:szCs w:val="32"/>
        </w:rPr>
        <w:t>%。2、满意度指标－服务对象满意度－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观众满意度</w:t>
      </w:r>
      <w:r>
        <w:rPr>
          <w:rFonts w:hint="eastAsia" w:ascii="仿宋" w:hAnsi="仿宋" w:eastAsia="仿宋" w:cs="方正仿宋_GBK"/>
          <w:sz w:val="32"/>
          <w:szCs w:val="32"/>
        </w:rPr>
        <w:t>，指标值为&gt;＝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方正仿宋_GBK"/>
          <w:sz w:val="32"/>
          <w:szCs w:val="32"/>
        </w:rPr>
        <w:t>0%。3、产出指标-时效指标-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完成活动时限2023年底前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其他项目尚在进行中，未全部完成，财政未划拨资金，预计2024年底前完成绩效目标。</w:t>
      </w:r>
      <w:bookmarkStart w:id="1" w:name="_GoBack"/>
      <w:bookmarkEnd w:id="1"/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4. 监控过程中采取的整改措施及整改结果。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1、加强项目资金使用效益跟踪,及时预控、查找资金使用和管理过程中存在的薄弱环节,及时纠正偏差,确保绩效目标的实现。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2、强化资金绩效实现情况的责任约束,对资金偏离预算绩效目标的支出,及时采取措施纠正,进一步规范项目资金使用绩效。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3、认真研究,理清思路,保证工作层层有人抓,问题和困难项项有对策,确保各项工作达到预期的绩效目标。</w:t>
      </w: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三、下一步监控工作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对于绩效目标执行正常项目，提出下半年保障目标实现的具体措施：对项目管理流程进行定期审查和优化，加强评估和考核工作，提高风险应对能力；对于执行出现偏差的项目，原因是在初期设定目标时不够明确，未能根据项目实际需求进行合理的配置，整改措施：将目标分解为可执行的具体任务，确保项目执行中有明确的依据，加强与财政方面的沟通和协调，确保项目在变化的环境中能够保持稳定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D07075"/>
    <w:multiLevelType w:val="singleLevel"/>
    <w:tmpl w:val="98D0707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00D7446F"/>
    <w:rsid w:val="00005A6E"/>
    <w:rsid w:val="000431DD"/>
    <w:rsid w:val="0005201C"/>
    <w:rsid w:val="00065E0B"/>
    <w:rsid w:val="00084A85"/>
    <w:rsid w:val="00153AC5"/>
    <w:rsid w:val="00170408"/>
    <w:rsid w:val="00174AF1"/>
    <w:rsid w:val="001A011C"/>
    <w:rsid w:val="001B32FF"/>
    <w:rsid w:val="001B58C3"/>
    <w:rsid w:val="001F31B7"/>
    <w:rsid w:val="002013A3"/>
    <w:rsid w:val="002405B6"/>
    <w:rsid w:val="00287144"/>
    <w:rsid w:val="00295063"/>
    <w:rsid w:val="002A1E10"/>
    <w:rsid w:val="00305792"/>
    <w:rsid w:val="003C0790"/>
    <w:rsid w:val="003C726B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F3AE2"/>
    <w:rsid w:val="0054000A"/>
    <w:rsid w:val="00547C19"/>
    <w:rsid w:val="005828C9"/>
    <w:rsid w:val="005B3170"/>
    <w:rsid w:val="005C6FDB"/>
    <w:rsid w:val="005F1272"/>
    <w:rsid w:val="005F4727"/>
    <w:rsid w:val="0061139B"/>
    <w:rsid w:val="006130F0"/>
    <w:rsid w:val="00632C58"/>
    <w:rsid w:val="00635191"/>
    <w:rsid w:val="0064111A"/>
    <w:rsid w:val="00655E95"/>
    <w:rsid w:val="006D605E"/>
    <w:rsid w:val="006F5044"/>
    <w:rsid w:val="007318EA"/>
    <w:rsid w:val="007437A6"/>
    <w:rsid w:val="007447F9"/>
    <w:rsid w:val="00784F9A"/>
    <w:rsid w:val="00797A4E"/>
    <w:rsid w:val="007C60CF"/>
    <w:rsid w:val="007E6C71"/>
    <w:rsid w:val="00825151"/>
    <w:rsid w:val="00853A3E"/>
    <w:rsid w:val="008C0B77"/>
    <w:rsid w:val="008E0BCC"/>
    <w:rsid w:val="008E6902"/>
    <w:rsid w:val="00915109"/>
    <w:rsid w:val="009317BD"/>
    <w:rsid w:val="00945A64"/>
    <w:rsid w:val="00990698"/>
    <w:rsid w:val="009A5048"/>
    <w:rsid w:val="009D5A0D"/>
    <w:rsid w:val="00A03993"/>
    <w:rsid w:val="00A11E3C"/>
    <w:rsid w:val="00A34C6F"/>
    <w:rsid w:val="00A503F8"/>
    <w:rsid w:val="00A74A72"/>
    <w:rsid w:val="00A771B0"/>
    <w:rsid w:val="00A7792E"/>
    <w:rsid w:val="00A947F0"/>
    <w:rsid w:val="00AB08FD"/>
    <w:rsid w:val="00AC73CA"/>
    <w:rsid w:val="00AF73D6"/>
    <w:rsid w:val="00B04FFC"/>
    <w:rsid w:val="00B852DD"/>
    <w:rsid w:val="00BB128C"/>
    <w:rsid w:val="00BD2C96"/>
    <w:rsid w:val="00C05BA6"/>
    <w:rsid w:val="00C1496B"/>
    <w:rsid w:val="00C22B70"/>
    <w:rsid w:val="00C41D9E"/>
    <w:rsid w:val="00C8776B"/>
    <w:rsid w:val="00CA367C"/>
    <w:rsid w:val="00CD0D5A"/>
    <w:rsid w:val="00CE084A"/>
    <w:rsid w:val="00CF3A50"/>
    <w:rsid w:val="00D04D3C"/>
    <w:rsid w:val="00D42884"/>
    <w:rsid w:val="00D52E3A"/>
    <w:rsid w:val="00D54A56"/>
    <w:rsid w:val="00D7446F"/>
    <w:rsid w:val="00D95429"/>
    <w:rsid w:val="00DB4197"/>
    <w:rsid w:val="00E21A08"/>
    <w:rsid w:val="00E37F65"/>
    <w:rsid w:val="00E41D97"/>
    <w:rsid w:val="00E620E9"/>
    <w:rsid w:val="00E7640E"/>
    <w:rsid w:val="00E769F6"/>
    <w:rsid w:val="00EA0E92"/>
    <w:rsid w:val="00EB30FF"/>
    <w:rsid w:val="00EC001C"/>
    <w:rsid w:val="00ED573B"/>
    <w:rsid w:val="00EE1F5F"/>
    <w:rsid w:val="00F017B5"/>
    <w:rsid w:val="00F1091C"/>
    <w:rsid w:val="00F92B0E"/>
    <w:rsid w:val="00F9543E"/>
    <w:rsid w:val="00FC4380"/>
    <w:rsid w:val="00FC700A"/>
    <w:rsid w:val="00FE30F8"/>
    <w:rsid w:val="0AB01615"/>
    <w:rsid w:val="0D9F4934"/>
    <w:rsid w:val="129A3460"/>
    <w:rsid w:val="16FF2F90"/>
    <w:rsid w:val="225670C7"/>
    <w:rsid w:val="26B05682"/>
    <w:rsid w:val="27E678E4"/>
    <w:rsid w:val="28350C35"/>
    <w:rsid w:val="2B794678"/>
    <w:rsid w:val="2EDE0F15"/>
    <w:rsid w:val="2FE46C85"/>
    <w:rsid w:val="31D07318"/>
    <w:rsid w:val="343E0203"/>
    <w:rsid w:val="40630A90"/>
    <w:rsid w:val="4A50622B"/>
    <w:rsid w:val="4F5F1347"/>
    <w:rsid w:val="50425094"/>
    <w:rsid w:val="541E4B5E"/>
    <w:rsid w:val="5A691ED3"/>
    <w:rsid w:val="5CF01708"/>
    <w:rsid w:val="65510EC8"/>
    <w:rsid w:val="6567146A"/>
    <w:rsid w:val="69E33843"/>
    <w:rsid w:val="6B741798"/>
    <w:rsid w:val="6BC43057"/>
    <w:rsid w:val="740C41EF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94</Words>
  <Characters>538</Characters>
  <Lines>4</Lines>
  <Paragraphs>1</Paragraphs>
  <TotalTime>29</TotalTime>
  <ScaleCrop>false</ScaleCrop>
  <LinksUpToDate>false</LinksUpToDate>
  <CharactersWithSpaces>631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2020-07-06T09:58:00Z</dcterms:created>
  <dc:creator>user</dc:creator>
  <cp:lastModifiedBy>Tzz</cp:lastModifiedBy>
  <dcterms:modified xsi:type="dcterms:W3CDTF">2024-04-28T08:23:11Z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F082B6E2368B40B181A1E7E80A9035EE</vt:lpwstr>
  </property>
</Properties>
</file>