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玉田县文物管理所净觉寺围墙修缮保护工程</w:t>
      </w:r>
      <w:r>
        <w:rPr>
          <w:rFonts w:hint="eastAsia" w:ascii="方正小标宋_GBK" w:hAnsi="宋体" w:eastAsia="方正小标宋_GBK" w:cs="宋体"/>
          <w:bCs/>
          <w:kern w:val="0"/>
          <w:sz w:val="44"/>
          <w:szCs w:val="44"/>
          <w:u w:val="single"/>
          <w:lang w:val="en-US" w:eastAsia="zh-CN"/>
        </w:rPr>
        <w:t xml:space="preserve">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1" w:name="_GoBack"/>
      <w:bookmarkEnd w:id="1"/>
      <w:r>
        <w:rPr>
          <w:rFonts w:hint="eastAsia" w:ascii="仿宋_GB2312" w:eastAsia="仿宋_GB2312"/>
          <w:sz w:val="32"/>
          <w:szCs w:val="32"/>
        </w:rPr>
        <w:t>年项目支出进行了绩效评价。现将有关情况报告如下：</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净觉寺围墙修缮保护工作。项目年初安排资金42万元。项目内容：（1）针对倾斜变形严重的墙体采用补筑扶壁砖垛的方式进行加固；</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（2）按照规划设计要求，对围墙端部较大裂缝区域、不当补砌区域及后期不当整修区域采取原形制拆砌；</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（3）清理墙体表面污染，毛石下碱灌缝加固，并对其周边环境进行整治。</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净觉寺修缮保护工程按照合同施工，坚持高质量施工，已经完成工程主体，资金投入37.1205万元，合理合规安排使用资金。</w:t>
      </w:r>
    </w:p>
    <w:p>
      <w:pPr>
        <w:spacing w:line="60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（二）项目绩效目标。包括总体目标和阶段性目标。</w:t>
      </w:r>
    </w:p>
    <w:p>
      <w:pPr>
        <w:pStyle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一、总体绩效目标</w:t>
      </w:r>
    </w:p>
    <w:p>
      <w:pPr>
        <w:pStyle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部门整体绩效目标</w:t>
      </w:r>
    </w:p>
    <w:p>
      <w:pPr>
        <w:pStyle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（一）加强文物保护工作。</w:t>
      </w:r>
    </w:p>
    <w:p>
      <w:pPr>
        <w:pStyle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1、保护好国家、省、市重点文物保护单位的现状，加强古建筑的消防安全工作，把净觉寺的消防工作作为重点建立专职消防队并指导完成县内文物保护单位消防维护保养和电气检测工作。</w:t>
      </w:r>
    </w:p>
    <w:p>
      <w:pPr>
        <w:pStyle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2、充分利用文物资源做好爱教基地的建设、旅游、民俗文化研究工作。做好全国重点文物保护单位孟家泉遗址的维护、省重点文物保护单位达王庄王氏宗祠、江浩故居的文物本体的维修工作。</w:t>
      </w:r>
    </w:p>
    <w:p>
      <w:pPr>
        <w:pStyle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3、加强文物保护法的宣传，加大文物保护的执法力度。</w:t>
      </w:r>
    </w:p>
    <w:p>
      <w:pPr>
        <w:pStyle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4、落实好文物的四有工作和文物保护责任制，全县92处文物，每处有一名保护员。做好文物日常保护工作</w:t>
      </w:r>
    </w:p>
    <w:p>
      <w:pPr>
        <w:pStyle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（二）开展旅游工作，加强净觉寺景区的管理工作。</w:t>
      </w:r>
    </w:p>
    <w:p>
      <w:pPr>
        <w:pStyle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1、加大宣传力度，通过各种渠道积极宣传净觉寺，增加客流量，同时提高服务质量和接待水平。</w:t>
      </w:r>
    </w:p>
    <w:p>
      <w:pPr>
        <w:pStyle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2、加强景区内部景观建设，完成3A景区复核，达到上级旅游部门的评定标准，对现有的古建筑及院内园林进行有效的维护管理。</w:t>
      </w:r>
    </w:p>
    <w:p>
      <w:pPr>
        <w:pStyle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3、做好东院的维护与管理工作，体现净觉寺人文精神。 4、净觉寺水冲厕所投入使用后的维护保养工作。</w:t>
      </w:r>
    </w:p>
    <w:p>
      <w:pPr>
        <w:pStyle w:val="9"/>
        <w:rPr>
          <w:rFonts w:hint="eastAsia" w:ascii="仿宋_GB2312" w:hAnsi="Times New Roman" w:eastAsia="仿宋_GB2312" w:cs="Times New Roman"/>
          <w:kern w:val="2"/>
          <w:sz w:val="32"/>
          <w:szCs w:val="32"/>
          <w:lang w:val="en-US" w:eastAsia="zh-CN" w:bidi="ar-SA"/>
        </w:rPr>
      </w:pPr>
    </w:p>
    <w:p>
      <w:pPr>
        <w:spacing w:before="10" w:after="10"/>
        <w:ind w:firstLine="560"/>
        <w:jc w:val="left"/>
        <w:outlineLvl w:val="1"/>
        <w:rPr>
          <w:rFonts w:hint="eastAsia" w:ascii="仿宋_GB2312" w:hAnsi="Times New Roman" w:eastAsia="仿宋_GB2312" w:cs="Times New Roman"/>
          <w:kern w:val="2"/>
          <w:sz w:val="32"/>
          <w:szCs w:val="32"/>
          <w:lang w:val="en-US" w:eastAsia="zh-CN" w:bidi="ar-SA"/>
        </w:rPr>
      </w:pPr>
      <w:bookmarkStart w:id="0" w:name="_Toc_2_2_0000000002"/>
      <w:r>
        <w:rPr>
          <w:rFonts w:hint="eastAsia" w:ascii="仿宋_GB2312" w:hAnsi="Times New Roman" w:eastAsia="仿宋_GB2312" w:cs="Times New Roman"/>
          <w:kern w:val="2"/>
          <w:sz w:val="32"/>
          <w:szCs w:val="32"/>
          <w:lang w:val="en-US" w:eastAsia="zh-CN" w:bidi="ar-SA"/>
        </w:rPr>
        <w:t>二、分项绩效目标</w:t>
      </w:r>
      <w:bookmarkEnd w:id="0"/>
    </w:p>
    <w:p>
      <w:pPr>
        <w:pStyle w:val="8"/>
        <w:rPr>
          <w:rFonts w:hint="default" w:ascii="仿宋_GB2312" w:hAnsi="Times New Roman" w:eastAsia="仿宋_GB2312" w:cs="Times New Roman"/>
          <w:kern w:val="2"/>
          <w:sz w:val="32"/>
          <w:szCs w:val="32"/>
          <w:lang w:val="en-US" w:eastAsia="zh-CN" w:bidi="ar-SA"/>
        </w:rPr>
      </w:pP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绩效目标设定情况，对项目效果的指标化，分为产出指标、效益指标和满意度指标三个方面产出指标：数量指标：修缮围墙284米。</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质量指标：达到设计方案标准</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时效指标：按时结清尾款</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成本指标：低于申请资金数额</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效益指标：经济效益指标：评审中心审定价格低于预算26%</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社会效益指标：保护文物，传承文明</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可持续性指标：排除文物险情，延缓古建筑寿命，10年内围墙不用再维修。</w:t>
      </w:r>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服务对象满意度指标：周围群众满意度90%</w:t>
      </w: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完成净觉寺</w:t>
      </w:r>
      <w:r>
        <w:rPr>
          <w:rFonts w:hint="eastAsia" w:ascii="仿宋_GB2312" w:eastAsia="仿宋_GB2312"/>
          <w:sz w:val="32"/>
          <w:szCs w:val="32"/>
          <w:lang w:eastAsia="zh-CN"/>
        </w:rPr>
        <w:t>围墙的修缮保护工程</w:t>
      </w:r>
      <w:r>
        <w:rPr>
          <w:rFonts w:hint="eastAsia" w:ascii="仿宋_GB2312" w:eastAsia="仿宋_GB2312"/>
          <w:sz w:val="32"/>
          <w:szCs w:val="32"/>
        </w:rPr>
        <w:t>；这样202</w:t>
      </w:r>
      <w:r>
        <w:rPr>
          <w:rFonts w:hint="eastAsia" w:ascii="仿宋_GB2312" w:eastAsia="仿宋_GB2312"/>
          <w:sz w:val="32"/>
          <w:szCs w:val="32"/>
          <w:lang w:val="en-US" w:eastAsia="zh-CN"/>
        </w:rPr>
        <w:t>3</w:t>
      </w:r>
      <w:r>
        <w:rPr>
          <w:rFonts w:hint="eastAsia" w:ascii="仿宋_GB2312" w:eastAsia="仿宋_GB2312"/>
          <w:sz w:val="32"/>
          <w:szCs w:val="32"/>
        </w:rPr>
        <w:t>年净觉寺</w:t>
      </w:r>
      <w:r>
        <w:rPr>
          <w:rFonts w:hint="eastAsia" w:ascii="仿宋_GB2312" w:eastAsia="仿宋_GB2312"/>
          <w:sz w:val="32"/>
          <w:szCs w:val="32"/>
          <w:lang w:eastAsia="zh-CN"/>
        </w:rPr>
        <w:t>的古建</w:t>
      </w:r>
      <w:r>
        <w:rPr>
          <w:rFonts w:hint="eastAsia" w:ascii="仿宋_GB2312" w:eastAsia="仿宋_GB2312"/>
          <w:sz w:val="32"/>
          <w:szCs w:val="32"/>
        </w:rPr>
        <w:t>安全系统就能正常运行，顺利通过</w:t>
      </w:r>
      <w:r>
        <w:rPr>
          <w:rFonts w:hint="eastAsia" w:ascii="仿宋_GB2312" w:eastAsia="仿宋_GB2312"/>
          <w:sz w:val="32"/>
          <w:szCs w:val="32"/>
          <w:lang w:eastAsia="zh-CN"/>
        </w:rPr>
        <w:t>有关</w:t>
      </w:r>
      <w:r>
        <w:rPr>
          <w:rFonts w:hint="eastAsia" w:ascii="仿宋_GB2312" w:eastAsia="仿宋_GB2312"/>
          <w:sz w:val="32"/>
          <w:szCs w:val="32"/>
        </w:rPr>
        <w:t>部门的验收。</w:t>
      </w:r>
    </w:p>
    <w:p>
      <w:pPr>
        <w:numPr>
          <w:ilvl w:val="0"/>
          <w:numId w:val="0"/>
        </w:numPr>
        <w:spacing w:line="600" w:lineRule="exact"/>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见附表绩效监控评价表</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numPr>
          <w:ilvl w:val="0"/>
          <w:numId w:val="0"/>
        </w:numPr>
        <w:spacing w:line="600" w:lineRule="exact"/>
        <w:ind w:firstLine="640" w:firstLineChars="200"/>
        <w:rPr>
          <w:rFonts w:hint="default" w:eastAsia="黑体"/>
          <w:sz w:val="32"/>
          <w:szCs w:val="32"/>
          <w:lang w:val="en-US" w:eastAsia="zh-CN"/>
        </w:rPr>
      </w:pPr>
      <w:r>
        <w:rPr>
          <w:rFonts w:hint="eastAsia" w:ascii="仿宋_GB2312" w:eastAsia="仿宋_GB2312"/>
          <w:sz w:val="32"/>
          <w:szCs w:val="32"/>
          <w:lang w:eastAsia="zh-CN"/>
        </w:rPr>
        <w:t>按财政下发文件及绩效监控评价表，项目支出绩效自评表，净觉寺围墙修缮保护工程项目评价结论得分</w:t>
      </w:r>
      <w:r>
        <w:rPr>
          <w:rFonts w:hint="eastAsia" w:ascii="仿宋_GB2312" w:eastAsia="仿宋_GB2312"/>
          <w:sz w:val="32"/>
          <w:szCs w:val="32"/>
          <w:lang w:val="en-US" w:eastAsia="zh-CN"/>
        </w:rPr>
        <w:t>88分。按照合同要到下一年度将这笔资金全部支出。</w:t>
      </w:r>
    </w:p>
    <w:p>
      <w:pPr>
        <w:spacing w:line="600" w:lineRule="exact"/>
        <w:ind w:firstLine="640" w:firstLineChars="200"/>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（项目目标、决策过程、决策依据、资金分配办法、资金分配结果）严格按照签订的《净觉寺围墙修缮保护工程合同》决策项目，过程、依据及资金分配。</w:t>
      </w:r>
    </w:p>
    <w:p>
      <w:pPr>
        <w:spacing w:line="600" w:lineRule="exact"/>
        <w:ind w:firstLine="640" w:firstLineChars="200"/>
        <w:outlineLvl w:val="0"/>
        <w:rPr>
          <w:rFonts w:hint="eastAsia" w:ascii="仿宋_GB2312" w:eastAsia="仿宋_GB2312"/>
          <w:sz w:val="32"/>
          <w:szCs w:val="32"/>
          <w:lang w:eastAsia="zh-CN"/>
        </w:rPr>
      </w:pPr>
    </w:p>
    <w:p>
      <w:pPr>
        <w:numPr>
          <w:ilvl w:val="0"/>
          <w:numId w:val="2"/>
        </w:num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项目过程情况。</w:t>
      </w:r>
    </w:p>
    <w:p>
      <w:pPr>
        <w:spacing w:line="600" w:lineRule="exact"/>
        <w:ind w:firstLine="640" w:firstLineChars="200"/>
        <w:outlineLvl w:val="0"/>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为保证</w:t>
      </w:r>
      <w:r>
        <w:rPr>
          <w:rFonts w:hint="eastAsia" w:ascii="仿宋_GB2312" w:hAnsi="Times New Roman" w:eastAsia="仿宋_GB2312" w:cs="Times New Roman"/>
          <w:sz w:val="32"/>
          <w:szCs w:val="32"/>
        </w:rPr>
        <w:t>20</w:t>
      </w:r>
      <w:r>
        <w:rPr>
          <w:rFonts w:hint="eastAsia" w:ascii="仿宋_GB2312" w:hAnsi="Times New Roman" w:eastAsia="仿宋_GB2312" w:cs="Times New Roman"/>
          <w:sz w:val="32"/>
          <w:szCs w:val="32"/>
          <w:lang w:val="en-US" w:eastAsia="zh-CN"/>
        </w:rPr>
        <w:t>23</w:t>
      </w:r>
      <w:r>
        <w:rPr>
          <w:rFonts w:hint="eastAsia" w:ascii="仿宋_GB2312" w:hAnsi="Times New Roman" w:eastAsia="仿宋_GB2312" w:cs="Times New Roman"/>
          <w:sz w:val="32"/>
          <w:szCs w:val="32"/>
        </w:rPr>
        <w:t>年净觉寺</w:t>
      </w:r>
      <w:r>
        <w:rPr>
          <w:rFonts w:hint="eastAsia" w:ascii="仿宋_GB2312" w:hAnsi="Times New Roman" w:eastAsia="仿宋_GB2312" w:cs="Times New Roman"/>
          <w:sz w:val="32"/>
          <w:szCs w:val="32"/>
          <w:lang w:eastAsia="zh-CN"/>
        </w:rPr>
        <w:t>围墙修缮保护工程的</w:t>
      </w:r>
      <w:r>
        <w:rPr>
          <w:rFonts w:hint="eastAsia" w:ascii="仿宋_GB2312" w:hAnsi="Times New Roman" w:eastAsia="仿宋_GB2312" w:cs="Times New Roman"/>
          <w:sz w:val="32"/>
          <w:szCs w:val="32"/>
        </w:rPr>
        <w:t>正常运行，顺利通过验收，保证净觉寺文物古建消防安全</w:t>
      </w:r>
      <w:r>
        <w:rPr>
          <w:rFonts w:hint="eastAsia" w:ascii="仿宋_GB2312" w:hAnsi="Times New Roman" w:eastAsia="仿宋_GB2312" w:cs="Times New Roman"/>
          <w:sz w:val="32"/>
          <w:szCs w:val="32"/>
          <w:lang w:eastAsia="zh-CN"/>
        </w:rPr>
        <w:t>，对净觉寺围墙的修缮及保护做到精准施工，按照合同支付资金</w:t>
      </w:r>
      <w:r>
        <w:rPr>
          <w:rFonts w:hint="eastAsia" w:ascii="仿宋_GB2312" w:hAnsi="Times New Roman" w:eastAsia="仿宋_GB2312" w:cs="Times New Roman"/>
          <w:sz w:val="32"/>
          <w:szCs w:val="32"/>
          <w:lang w:val="en-US" w:eastAsia="zh-CN"/>
        </w:rPr>
        <w:t>37.1205万元。</w:t>
      </w:r>
      <w:r>
        <w:rPr>
          <w:rFonts w:hint="eastAsia" w:ascii="仿宋_GB2312" w:hAnsi="Times New Roman" w:eastAsia="仿宋_GB2312" w:cs="Times New Roman"/>
          <w:sz w:val="32"/>
          <w:szCs w:val="32"/>
          <w:lang w:eastAsia="zh-CN"/>
        </w:rPr>
        <w:t>工程验收合格并出具了验收合格报告。</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（产出数量、产出质量、产出时效、产出成本）项目产出情况检绩效监控附表。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（经济效益、社会效益、环境效益可持续影响、服务对象满意度）净觉寺围墙修缮保护工程的正常运行，为这座古建筑和游人提供了安全保障。为广大游客也提供了更加美好整洁的游览环境。</w:t>
      </w:r>
    </w:p>
    <w:p>
      <w:pPr>
        <w:spacing w:line="600" w:lineRule="exact"/>
        <w:ind w:firstLine="640" w:firstLineChars="200"/>
        <w:outlineLvl w:val="0"/>
        <w:rPr>
          <w:rFonts w:hint="eastAsia" w:ascii="仿宋_GB2312" w:eastAsia="仿宋_GB2312"/>
          <w:sz w:val="32"/>
          <w:szCs w:val="32"/>
          <w:lang w:eastAsia="zh-CN"/>
        </w:rPr>
      </w:pPr>
    </w:p>
    <w:p>
      <w:pPr>
        <w:numPr>
          <w:ilvl w:val="0"/>
          <w:numId w:val="3"/>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净觉寺围墙修缮保护工程项目42万元，资金按照合同约定已经支付乙方37.1205万元，并出具各项检测报告，按照合同，余下资金将在下个年度按合同支出。</w:t>
      </w:r>
    </w:p>
    <w:p/>
    <w:p>
      <w:pPr>
        <w:numPr>
          <w:ilvl w:val="0"/>
          <w:numId w:val="0"/>
        </w:numPr>
        <w:spacing w:line="600" w:lineRule="exact"/>
        <w:rPr>
          <w:rFonts w:hint="eastAsia" w:eastAsia="黑体"/>
          <w:sz w:val="32"/>
          <w:szCs w:val="32"/>
        </w:rPr>
      </w:pPr>
    </w:p>
    <w:p>
      <w:pPr>
        <w:numPr>
          <w:ilvl w:val="0"/>
          <w:numId w:val="3"/>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1、科学合理编制预算，严格执行预算。进一步提高预算编制到位率，做准做全基本支出预算，做全项目支出预算，加强预算支出的审核、跟踪及预算执行情况分析，提高预算编制严谨性和可控性。</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2、进一步加强项目资金管理。严格实行项目管理程序化，实现项目申报、实施、拨付、评价全流程监督与控制，规范专项资金管理，提高专项资金的使用效益。</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3、进一步完善内部管理制度，提升管理效能，更好地履行建设职能。</w:t>
      </w:r>
    </w:p>
    <w:p>
      <w:pPr>
        <w:numPr>
          <w:ilvl w:val="0"/>
          <w:numId w:val="3"/>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rPr>
          <w:rFonts w:hint="default" w:eastAsia="黑体"/>
          <w:sz w:val="32"/>
          <w:szCs w:val="32"/>
          <w:lang w:val="en-US" w:eastAsia="zh-CN"/>
        </w:rPr>
      </w:pP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41E827"/>
    <w:multiLevelType w:val="singleLevel"/>
    <w:tmpl w:val="A841E827"/>
    <w:lvl w:ilvl="0" w:tentative="0">
      <w:start w:val="2"/>
      <w:numFmt w:val="chineseCounting"/>
      <w:suff w:val="nothing"/>
      <w:lvlText w:val="（%1）"/>
      <w:lvlJc w:val="left"/>
      <w:rPr>
        <w:rFonts w:hint="eastAsia"/>
      </w:rPr>
    </w:lvl>
  </w:abstractNum>
  <w:abstractNum w:abstractNumId="1">
    <w:nsid w:val="00576E09"/>
    <w:multiLevelType w:val="singleLevel"/>
    <w:tmpl w:val="00576E09"/>
    <w:lvl w:ilvl="0" w:tentative="0">
      <w:start w:val="2"/>
      <w:numFmt w:val="chineseCounting"/>
      <w:suff w:val="nothing"/>
      <w:lvlText w:val="（%1）"/>
      <w:lvlJc w:val="left"/>
      <w:rPr>
        <w:rFonts w:hint="eastAsia"/>
      </w:rPr>
    </w:lvl>
  </w:abstractNum>
  <w:abstractNum w:abstractNumId="2">
    <w:nsid w:val="21C352D8"/>
    <w:multiLevelType w:val="singleLevel"/>
    <w:tmpl w:val="21C352D8"/>
    <w:lvl w:ilvl="0" w:tentative="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576278B"/>
    <w:rsid w:val="083D19D6"/>
    <w:rsid w:val="0FD13331"/>
    <w:rsid w:val="251A43E4"/>
    <w:rsid w:val="2AF80B28"/>
    <w:rsid w:val="44787793"/>
    <w:rsid w:val="4595474B"/>
    <w:rsid w:val="49D67DF9"/>
    <w:rsid w:val="51D879E2"/>
    <w:rsid w:val="630D5519"/>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9">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2024-04-22T01:29:06Z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