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36"/>
          <w:szCs w:val="36"/>
          <w:lang w:val="en-US" w:eastAsia="zh-CN"/>
        </w:rPr>
      </w:pPr>
      <w:r>
        <w:rPr>
          <w:rFonts w:hint="eastAsia" w:ascii="方正小标宋_GBK" w:hAnsi="宋体" w:eastAsia="方正小标宋_GBK" w:cs="宋体"/>
          <w:bCs/>
          <w:kern w:val="0"/>
          <w:sz w:val="36"/>
          <w:szCs w:val="36"/>
          <w:lang w:val="en-US" w:eastAsia="zh-CN"/>
        </w:rPr>
        <w:t>河北省玉田县文化馆</w:t>
      </w:r>
    </w:p>
    <w:p>
      <w:pPr>
        <w:widowControl/>
        <w:spacing w:line="600" w:lineRule="exact"/>
        <w:jc w:val="center"/>
        <w:rPr>
          <w:rFonts w:hint="eastAsia" w:ascii="方正小标宋_GBK" w:hAnsi="宋体" w:eastAsia="方正小标宋_GBK" w:cs="宋体"/>
          <w:bCs/>
          <w:kern w:val="0"/>
          <w:sz w:val="36"/>
          <w:szCs w:val="36"/>
        </w:rPr>
      </w:pPr>
      <w:r>
        <w:rPr>
          <w:rFonts w:hint="eastAsia" w:ascii="方正小标宋_GBK" w:hAnsi="宋体" w:eastAsia="方正小标宋_GBK" w:cs="宋体"/>
          <w:bCs/>
          <w:kern w:val="0"/>
          <w:sz w:val="36"/>
          <w:szCs w:val="36"/>
          <w:u w:val="single"/>
          <w:lang w:val="en-US" w:eastAsia="zh-CN"/>
        </w:rPr>
        <w:t>免费开放补助资金</w:t>
      </w:r>
      <w:r>
        <w:rPr>
          <w:rFonts w:hint="eastAsia" w:ascii="方正小标宋_GBK" w:hAnsi="宋体" w:eastAsia="方正小标宋_GBK" w:cs="宋体"/>
          <w:bCs/>
          <w:kern w:val="0"/>
          <w:sz w:val="36"/>
          <w:szCs w:val="36"/>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36"/>
          <w:szCs w:val="36"/>
        </w:rPr>
        <w:t>绩效评价报告</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eastAsia="黑体"/>
          <w:sz w:val="32"/>
          <w:szCs w:val="32"/>
        </w:rPr>
      </w:pPr>
      <w:r>
        <w:rPr>
          <w:rFonts w:hint="eastAsia" w:eastAsia="黑体"/>
          <w:sz w:val="32"/>
          <w:szCs w:val="32"/>
        </w:rPr>
        <w:t>一、基本情况</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（一）项目概况。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 w:hAnsi="仿宋" w:eastAsia="仿宋" w:cs="方正仿宋_GBK"/>
          <w:sz w:val="32"/>
          <w:szCs w:val="32"/>
        </w:rPr>
        <w:t>中央补助地方美术馆公共图书馆 文化馆（站）免费开放补助资金；省级“三馆一站”免费开放资金；202</w:t>
      </w:r>
      <w:r>
        <w:rPr>
          <w:rFonts w:hint="eastAsia" w:ascii="仿宋" w:hAnsi="仿宋" w:eastAsia="仿宋" w:cs="方正仿宋_GBK"/>
          <w:sz w:val="32"/>
          <w:szCs w:val="32"/>
          <w:lang w:val="en-US" w:eastAsia="zh-CN"/>
        </w:rPr>
        <w:t>3</w:t>
      </w:r>
      <w:r>
        <w:rPr>
          <w:rFonts w:hint="eastAsia" w:ascii="仿宋" w:hAnsi="仿宋" w:eastAsia="仿宋" w:cs="方正仿宋_GBK"/>
          <w:sz w:val="32"/>
          <w:szCs w:val="32"/>
        </w:rPr>
        <w:t>年县级免费开放专项补助资金年初预算为20万元，</w:t>
      </w:r>
      <w:r>
        <w:rPr>
          <w:rFonts w:ascii="仿宋" w:hAnsi="仿宋" w:eastAsia="仿宋" w:cs="方正仿宋_GBK"/>
          <w:sz w:val="32"/>
          <w:szCs w:val="32"/>
        </w:rPr>
        <w:t>项目主要目标为202</w:t>
      </w:r>
      <w:r>
        <w:rPr>
          <w:rFonts w:hint="eastAsia" w:ascii="仿宋" w:hAnsi="仿宋" w:eastAsia="仿宋" w:cs="方正仿宋_GBK"/>
          <w:sz w:val="32"/>
          <w:szCs w:val="32"/>
          <w:lang w:val="en-US" w:eastAsia="zh-CN"/>
        </w:rPr>
        <w:t>3</w:t>
      </w:r>
      <w:r>
        <w:rPr>
          <w:rFonts w:ascii="仿宋" w:hAnsi="仿宋" w:eastAsia="仿宋" w:cs="方正仿宋_GBK"/>
          <w:sz w:val="32"/>
          <w:szCs w:val="32"/>
        </w:rPr>
        <w:t>年用于保障文化场馆（站）组织举办的各种公益性文化活动正常运行</w:t>
      </w:r>
      <w:r>
        <w:rPr>
          <w:rFonts w:hint="eastAsia" w:ascii="仿宋" w:hAnsi="仿宋" w:eastAsia="仿宋" w:cs="方正仿宋_GBK"/>
          <w:sz w:val="32"/>
          <w:szCs w:val="32"/>
        </w:rPr>
        <w:t>；</w:t>
      </w:r>
      <w:r>
        <w:rPr>
          <w:rFonts w:ascii="仿宋" w:hAnsi="仿宋" w:eastAsia="仿宋" w:cs="方正仿宋_GBK"/>
          <w:sz w:val="32"/>
          <w:szCs w:val="32"/>
        </w:rPr>
        <w:t>提升文化场馆（站）组织举办的各种公益性活动的服务质量，维护（保养）文化设施设备。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eastAsia="仿宋_GB2312"/>
          <w:sz w:val="32"/>
          <w:szCs w:val="32"/>
        </w:rPr>
        <w:t>（二）项目绩效目标。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项目共设产出指标、效果指标、满意度指标三个一级指标，下设9个二、三级指标。具体为：</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1、产出指标：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 xml:space="preserve">数量指标 补助资金到位率 一次性拨付20万元=100% </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数量指标</w:t>
      </w:r>
      <w:r>
        <w:rPr>
          <w:rFonts w:ascii="仿宋_GB2312" w:eastAsia="仿宋_GB2312"/>
          <w:sz w:val="32"/>
          <w:szCs w:val="32"/>
        </w:rPr>
        <w:tab/>
      </w:r>
      <w:r>
        <w:rPr>
          <w:rFonts w:ascii="仿宋_GB2312" w:eastAsia="仿宋_GB2312"/>
          <w:sz w:val="32"/>
          <w:szCs w:val="32"/>
        </w:rPr>
        <w:t>组织系列文化活动数量</w:t>
      </w:r>
      <w:r>
        <w:rPr>
          <w:rFonts w:ascii="仿宋_GB2312" w:eastAsia="仿宋_GB2312"/>
          <w:sz w:val="32"/>
          <w:szCs w:val="32"/>
        </w:rPr>
        <w:tab/>
      </w:r>
      <w:r>
        <w:rPr>
          <w:rFonts w:ascii="仿宋_GB2312" w:eastAsia="仿宋_GB2312"/>
          <w:sz w:val="32"/>
          <w:szCs w:val="32"/>
        </w:rPr>
        <w:t>组织开展系列文化演出、展览、培训活动次数 &gt;=115。</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数量指标</w:t>
      </w:r>
      <w:r>
        <w:rPr>
          <w:rFonts w:ascii="仿宋_GB2312" w:eastAsia="仿宋_GB2312"/>
          <w:sz w:val="32"/>
          <w:szCs w:val="32"/>
        </w:rPr>
        <w:tab/>
      </w:r>
      <w:r>
        <w:rPr>
          <w:rFonts w:ascii="仿宋_GB2312" w:eastAsia="仿宋_GB2312"/>
          <w:sz w:val="32"/>
          <w:szCs w:val="32"/>
        </w:rPr>
        <w:t>群众参与免费开放文化场馆（站）组织活动的人次 &gt;=8.1万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质量指标 举办文化活动较上年增长率 &gt;=20%</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质量指标 群众参与人次较上年增长率 &gt;=15%</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2、效果指标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经济效益指标 带动其他相关消费项目增收情况 持续</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社会效益指标 免费开放服务水平稳步提升 长期</w:t>
      </w:r>
    </w:p>
    <w:p>
      <w:pPr>
        <w:keepNext w:val="0"/>
        <w:keepLines w:val="0"/>
        <w:pageBreakBefore w:val="0"/>
        <w:kinsoku/>
        <w:wordWrap/>
        <w:overflowPunct/>
        <w:topLinePunct w:val="0"/>
        <w:autoSpaceDE/>
        <w:autoSpaceDN/>
        <w:bidi w:val="0"/>
        <w:adjustRightInd/>
        <w:snapToGrid/>
        <w:spacing w:line="540" w:lineRule="exact"/>
        <w:ind w:left="638" w:leftChars="304"/>
        <w:textAlignment w:val="auto"/>
        <w:rPr>
          <w:rFonts w:ascii="仿宋_GB2312" w:eastAsia="仿宋_GB2312"/>
          <w:sz w:val="32"/>
          <w:szCs w:val="32"/>
        </w:rPr>
      </w:pPr>
      <w:r>
        <w:rPr>
          <w:rFonts w:ascii="仿宋_GB2312" w:eastAsia="仿宋_GB2312"/>
          <w:sz w:val="32"/>
          <w:szCs w:val="32"/>
        </w:rPr>
        <w:t>可持续影响指标免费开放文化场馆（站）正常运转 &gt;=95% 3、满意度指标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ascii="仿宋_GB2312" w:eastAsia="仿宋_GB2312"/>
          <w:sz w:val="32"/>
          <w:szCs w:val="32"/>
        </w:rPr>
        <w:t>服务对象满意度指标 服务对象满意度指标 受益群众对免费开放场馆（站）服务的满意度 &gt;=90%</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eastAsia="黑体"/>
          <w:sz w:val="32"/>
          <w:szCs w:val="32"/>
        </w:rPr>
      </w:pPr>
      <w:r>
        <w:rPr>
          <w:rFonts w:hint="eastAsia" w:eastAsia="黑体"/>
          <w:sz w:val="32"/>
          <w:szCs w:val="32"/>
        </w:rPr>
        <w:t>二、绩效评价工作开展情况</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ascii="仿宋" w:hAnsi="仿宋" w:eastAsia="仿宋"/>
          <w:sz w:val="32"/>
          <w:szCs w:val="32"/>
        </w:rPr>
      </w:pPr>
      <w:r>
        <w:rPr>
          <w:rFonts w:hint="eastAsia" w:ascii="仿宋_GB2312" w:eastAsia="仿宋_GB2312"/>
          <w:sz w:val="32"/>
          <w:szCs w:val="32"/>
        </w:rPr>
        <w:t>（一）</w:t>
      </w:r>
      <w:r>
        <w:rPr>
          <w:rFonts w:ascii="仿宋" w:hAnsi="仿宋" w:eastAsia="仿宋"/>
          <w:sz w:val="32"/>
          <w:szCs w:val="32"/>
        </w:rPr>
        <w:t>完成</w:t>
      </w:r>
      <w:r>
        <w:rPr>
          <w:rFonts w:hint="eastAsia" w:ascii="仿宋" w:hAnsi="仿宋" w:eastAsia="仿宋"/>
          <w:sz w:val="32"/>
          <w:szCs w:val="32"/>
        </w:rPr>
        <w:t>了</w:t>
      </w:r>
      <w:r>
        <w:rPr>
          <w:rFonts w:ascii="仿宋" w:hAnsi="仿宋" w:eastAsia="仿宋"/>
          <w:sz w:val="32"/>
          <w:szCs w:val="32"/>
        </w:rPr>
        <w:t>创建第四批国家公共文化服务体系示范区工作</w:t>
      </w:r>
      <w:r>
        <w:rPr>
          <w:rFonts w:hint="eastAsia" w:ascii="仿宋" w:hAnsi="仿宋" w:eastAsia="仿宋"/>
          <w:sz w:val="32"/>
          <w:szCs w:val="32"/>
        </w:rPr>
        <w:t>、全国第五次文化馆定级评估</w:t>
      </w:r>
      <w:r>
        <w:rPr>
          <w:rFonts w:ascii="仿宋" w:hAnsi="仿宋" w:eastAsia="仿宋"/>
          <w:sz w:val="32"/>
          <w:szCs w:val="32"/>
        </w:rPr>
        <w:t>任务</w:t>
      </w:r>
      <w:r>
        <w:rPr>
          <w:rFonts w:hint="eastAsia" w:ascii="仿宋" w:hAnsi="仿宋" w:eastAsia="仿宋"/>
          <w:sz w:val="32"/>
          <w:szCs w:val="32"/>
        </w:rPr>
        <w:t>；</w:t>
      </w:r>
      <w:r>
        <w:rPr>
          <w:rFonts w:ascii="仿宋" w:hAnsi="仿宋" w:eastAsia="仿宋"/>
          <w:sz w:val="32"/>
          <w:szCs w:val="32"/>
        </w:rPr>
        <w:t>初步完成公共数字文化建设。不断满足广大人民群众日益增长的</w:t>
      </w:r>
      <w:r>
        <w:rPr>
          <w:rFonts w:hint="eastAsia" w:ascii="仿宋" w:hAnsi="仿宋" w:eastAsia="仿宋"/>
          <w:sz w:val="32"/>
          <w:szCs w:val="32"/>
        </w:rPr>
        <w:t>文化</w:t>
      </w:r>
      <w:r>
        <w:rPr>
          <w:rFonts w:ascii="仿宋" w:hAnsi="仿宋" w:eastAsia="仿宋"/>
          <w:sz w:val="32"/>
          <w:szCs w:val="32"/>
        </w:rPr>
        <w:t>需求，全县人民的</w:t>
      </w:r>
      <w:r>
        <w:rPr>
          <w:rFonts w:hint="eastAsia" w:ascii="仿宋" w:hAnsi="仿宋" w:eastAsia="仿宋"/>
          <w:sz w:val="32"/>
          <w:szCs w:val="32"/>
        </w:rPr>
        <w:t>文化</w:t>
      </w:r>
      <w:r>
        <w:rPr>
          <w:rFonts w:ascii="仿宋" w:hAnsi="仿宋" w:eastAsia="仿宋"/>
          <w:sz w:val="32"/>
          <w:szCs w:val="32"/>
        </w:rPr>
        <w:t>素质明显改善；使人民群众有更多的获得感、幸福感、安全感。加大</w:t>
      </w:r>
      <w:r>
        <w:rPr>
          <w:rFonts w:hint="eastAsia" w:ascii="仿宋" w:hAnsi="仿宋" w:eastAsia="仿宋"/>
          <w:sz w:val="32"/>
          <w:szCs w:val="32"/>
        </w:rPr>
        <w:t>文化</w:t>
      </w:r>
      <w:r>
        <w:rPr>
          <w:rFonts w:ascii="仿宋" w:hAnsi="仿宋" w:eastAsia="仿宋"/>
          <w:sz w:val="32"/>
          <w:szCs w:val="32"/>
        </w:rPr>
        <w:t>基础设施建设力度，提升公共</w:t>
      </w:r>
      <w:r>
        <w:rPr>
          <w:rFonts w:hint="eastAsia" w:ascii="仿宋" w:hAnsi="仿宋" w:eastAsia="仿宋"/>
          <w:sz w:val="32"/>
          <w:szCs w:val="32"/>
        </w:rPr>
        <w:t>文化</w:t>
      </w:r>
      <w:r>
        <w:rPr>
          <w:rFonts w:ascii="仿宋" w:hAnsi="仿宋" w:eastAsia="仿宋"/>
          <w:sz w:val="32"/>
          <w:szCs w:val="32"/>
        </w:rPr>
        <w:t>服务水平。</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rPr>
        <w:t>（二）绩效评价原则、评价指标体系（附表说明）、评价方法、评价标准等。</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shd w:val="clear" w:color="auto" w:fill="FFFFFF"/>
        </w:rPr>
      </w:pPr>
      <w:r>
        <w:rPr>
          <w:rFonts w:hint="eastAsia" w:ascii="仿宋" w:hAnsi="仿宋" w:eastAsia="仿宋"/>
          <w:sz w:val="32"/>
          <w:szCs w:val="32"/>
        </w:rPr>
        <w:t>绩效评价原则：绩效评价指标的确定应当遵循</w:t>
      </w:r>
      <w:r>
        <w:rPr>
          <w:rFonts w:hint="eastAsia" w:ascii="仿宋" w:hAnsi="仿宋" w:eastAsia="仿宋"/>
          <w:sz w:val="32"/>
          <w:szCs w:val="32"/>
          <w:shd w:val="clear" w:color="auto" w:fill="FFFFFF"/>
        </w:rPr>
        <w:t>公平、公正、公开的原则。</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shd w:val="clear" w:color="auto" w:fill="FFFFFF"/>
        </w:rPr>
        <w:t>评价指标体系：根据财政部《项目支出绩效评价管理办法》，确定本次绩效评价指标的整体框架，包括资金执行率、项目产出（产出</w:t>
      </w:r>
      <w:r>
        <w:rPr>
          <w:rFonts w:ascii="仿宋" w:hAnsi="仿宋" w:eastAsia="仿宋"/>
          <w:sz w:val="32"/>
          <w:szCs w:val="32"/>
          <w:shd w:val="clear" w:color="auto" w:fill="FFFFFF"/>
        </w:rPr>
        <w:t xml:space="preserve"> </w:t>
      </w:r>
      <w:r>
        <w:rPr>
          <w:rFonts w:hint="eastAsia" w:ascii="仿宋" w:hAnsi="仿宋" w:eastAsia="仿宋"/>
          <w:sz w:val="32"/>
          <w:szCs w:val="32"/>
          <w:shd w:val="clear" w:color="auto" w:fill="FFFFFF"/>
        </w:rPr>
        <w:t>数量指标、产出质量指标、产出时效指标、产出成本指标）、产出效益（项目经济效益指标、项目社会效益指标、项目环境效益指标、项目可持续影响指标）、项目满意度。</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rPr>
        <w:t>评价方法：主要采用了文件核查、财务核查、结合相关科室核查等方法，以掌握项目详细情况，并对采集的数据作详细的分析和统计。</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rPr>
        <w:t>评价标准：绩效评价标准是指项目支出绩效目标完成程度的尺度。对于评价指而言，需要通过评价标准来判别评价指标的优劣程度。绩效指标评价标准主要有计划标准、行业标准、历史标准、经验标准。</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rPr>
        <w:t>（三）绩效评价工作过程。</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shd w:val="clear" w:color="auto" w:fill="FFFFFF"/>
        </w:rPr>
        <w:t>为做好绩效评价工作，规范和加强专项资金管理，切实提高专项资金的使用绩效和管理水平，我馆成立了绩效评价管理工作领导小组，按照项目单位自评和主管部门评价相结合的方式，对我馆</w:t>
      </w: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3</w:t>
      </w:r>
      <w:r>
        <w:rPr>
          <w:rFonts w:hint="eastAsia" w:ascii="仿宋" w:hAnsi="仿宋" w:eastAsia="仿宋"/>
          <w:sz w:val="32"/>
          <w:szCs w:val="32"/>
          <w:shd w:val="clear" w:color="auto" w:fill="FFFFFF"/>
        </w:rPr>
        <w:t>年度专项资金开展了绩效评价工作。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三、综合评价情况及评价结论</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ascii="仿宋" w:hAnsi="仿宋" w:eastAsia="仿宋"/>
          <w:sz w:val="32"/>
          <w:szCs w:val="32"/>
          <w:shd w:val="clear" w:color="auto" w:fill="FFFFFF"/>
        </w:rPr>
        <w:t>202</w:t>
      </w:r>
      <w:r>
        <w:rPr>
          <w:rFonts w:hint="eastAsia" w:ascii="仿宋" w:hAnsi="仿宋" w:eastAsia="仿宋"/>
          <w:sz w:val="32"/>
          <w:szCs w:val="32"/>
          <w:shd w:val="clear" w:color="auto" w:fill="FFFFFF"/>
          <w:lang w:val="en-US" w:eastAsia="zh-CN"/>
        </w:rPr>
        <w:t>2</w:t>
      </w:r>
      <w:r>
        <w:rPr>
          <w:rFonts w:hint="eastAsia" w:ascii="仿宋" w:hAnsi="仿宋" w:eastAsia="仿宋"/>
          <w:sz w:val="32"/>
          <w:szCs w:val="32"/>
          <w:shd w:val="clear" w:color="auto" w:fill="FFFFFF"/>
        </w:rPr>
        <w:t>年玉田县文化馆专项资金使用符合中央、省、市文件要求，符合我县经济发展的需要。财政资金的投入，保障了公共文化服务工作顺利开展。绩效评价自评结果优秀。</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（一）项目决策情况。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3</w:t>
      </w:r>
      <w:r>
        <w:rPr>
          <w:rFonts w:ascii="仿宋" w:hAnsi="仿宋" w:eastAsia="仿宋"/>
          <w:sz w:val="32"/>
          <w:szCs w:val="32"/>
        </w:rPr>
        <w:t>年度，玉田县文化馆将以国家级公共文化服务示范区创建为原动力，了解群众文化消费需求，认真对照创建任务和标准，以“让每个群众都美起来”为宗旨，完善场馆设施、加强艺术人才建设、创新免费开放服务模式，大力开展培训、展演活动，全面提升公共文化服务效能。</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（二）项目过程情况。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rPr>
        <w:t>根据</w:t>
      </w:r>
      <w:r>
        <w:rPr>
          <w:rFonts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年本级财政预算资金安排表，免费开放专项补助资金</w:t>
      </w:r>
      <w:r>
        <w:rPr>
          <w:rFonts w:hint="eastAsia" w:ascii="仿宋" w:hAnsi="仿宋" w:eastAsia="仿宋" w:cs="宋体"/>
          <w:sz w:val="32"/>
          <w:szCs w:val="32"/>
        </w:rPr>
        <w:t>年初县级安排预算安排20万元。</w:t>
      </w:r>
      <w:r>
        <w:rPr>
          <w:rFonts w:hint="eastAsia" w:ascii="仿宋" w:hAnsi="仿宋" w:eastAsia="仿宋" w:cs="方正仿宋_GBK"/>
          <w:sz w:val="32"/>
          <w:szCs w:val="32"/>
        </w:rPr>
        <w:t>实际到位资金</w:t>
      </w:r>
      <w:r>
        <w:rPr>
          <w:rFonts w:hint="eastAsia" w:ascii="仿宋" w:hAnsi="仿宋" w:eastAsia="仿宋" w:cs="方正仿宋_GBK"/>
          <w:sz w:val="32"/>
          <w:szCs w:val="32"/>
          <w:lang w:val="en-US" w:eastAsia="zh-CN"/>
        </w:rPr>
        <w:t>14</w:t>
      </w:r>
      <w:r>
        <w:rPr>
          <w:rFonts w:hint="eastAsia" w:ascii="仿宋" w:hAnsi="仿宋" w:eastAsia="仿宋" w:cs="方正仿宋_GBK"/>
          <w:sz w:val="32"/>
          <w:szCs w:val="32"/>
        </w:rPr>
        <w:t>万元，实际支出</w:t>
      </w:r>
      <w:r>
        <w:rPr>
          <w:rFonts w:hint="eastAsia" w:ascii="仿宋" w:hAnsi="仿宋" w:eastAsia="仿宋" w:cs="方正仿宋_GBK"/>
          <w:sz w:val="32"/>
          <w:szCs w:val="32"/>
          <w:lang w:val="en-US" w:eastAsia="zh-CN"/>
        </w:rPr>
        <w:t>14</w:t>
      </w:r>
      <w:r>
        <w:rPr>
          <w:rFonts w:hint="eastAsia" w:ascii="仿宋" w:hAnsi="仿宋" w:eastAsia="仿宋" w:cs="方正仿宋_GBK"/>
          <w:sz w:val="32"/>
          <w:szCs w:val="32"/>
        </w:rPr>
        <w:t>万元，执行率为</w:t>
      </w:r>
      <w:r>
        <w:rPr>
          <w:rFonts w:hint="eastAsia" w:ascii="仿宋" w:hAnsi="仿宋" w:eastAsia="仿宋" w:cs="方正仿宋_GBK"/>
          <w:sz w:val="32"/>
          <w:szCs w:val="32"/>
          <w:lang w:val="en-US" w:eastAsia="zh-CN"/>
        </w:rPr>
        <w:t>72</w:t>
      </w:r>
      <w:r>
        <w:rPr>
          <w:rFonts w:ascii="仿宋" w:hAnsi="仿宋" w:eastAsia="仿宋" w:cs="方正仿宋_GBK"/>
          <w:sz w:val="32"/>
          <w:szCs w:val="32"/>
        </w:rPr>
        <w:t>%</w:t>
      </w:r>
      <w:r>
        <w:rPr>
          <w:rFonts w:hint="eastAsia" w:ascii="仿宋" w:hAnsi="仿宋" w:eastAsia="仿宋" w:cs="宋体"/>
          <w:sz w:val="32"/>
          <w:szCs w:val="32"/>
        </w:rPr>
        <w:t>。</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（三）项目产出情况。</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ascii="仿宋" w:hAnsi="仿宋" w:eastAsia="仿宋"/>
          <w:sz w:val="32"/>
          <w:szCs w:val="32"/>
        </w:rPr>
      </w:pPr>
      <w:r>
        <w:rPr>
          <w:rFonts w:ascii="仿宋" w:hAnsi="仿宋" w:eastAsia="仿宋"/>
          <w:sz w:val="32"/>
          <w:szCs w:val="32"/>
        </w:rPr>
        <w:t>完成</w:t>
      </w:r>
      <w:r>
        <w:rPr>
          <w:rFonts w:hint="eastAsia" w:ascii="仿宋" w:hAnsi="仿宋" w:eastAsia="仿宋"/>
          <w:sz w:val="32"/>
          <w:szCs w:val="32"/>
        </w:rPr>
        <w:t>了</w:t>
      </w:r>
      <w:r>
        <w:rPr>
          <w:rFonts w:ascii="仿宋" w:hAnsi="仿宋" w:eastAsia="仿宋"/>
          <w:sz w:val="32"/>
          <w:szCs w:val="32"/>
        </w:rPr>
        <w:t>创建第四批国家公共文化服务体系示范区工作任务，</w:t>
      </w:r>
      <w:r>
        <w:rPr>
          <w:rFonts w:hint="eastAsia" w:ascii="仿宋" w:hAnsi="仿宋" w:eastAsia="仿宋"/>
          <w:sz w:val="32"/>
          <w:szCs w:val="32"/>
        </w:rPr>
        <w:t>完成了全国文化馆第五次顶级评估工作，</w:t>
      </w:r>
      <w:r>
        <w:rPr>
          <w:rFonts w:ascii="仿宋" w:hAnsi="仿宋" w:eastAsia="仿宋"/>
          <w:sz w:val="32"/>
          <w:szCs w:val="32"/>
        </w:rPr>
        <w:t>完善和提升文化馆年度流动服务任务、</w:t>
      </w:r>
      <w:r>
        <w:rPr>
          <w:rFonts w:hint="eastAsia" w:ascii="仿宋" w:hAnsi="仿宋" w:eastAsia="仿宋"/>
          <w:sz w:val="32"/>
          <w:szCs w:val="32"/>
        </w:rPr>
        <w:t>初步</w:t>
      </w:r>
      <w:r>
        <w:rPr>
          <w:rFonts w:ascii="仿宋" w:hAnsi="仿宋" w:eastAsia="仿宋"/>
          <w:sz w:val="32"/>
          <w:szCs w:val="32"/>
        </w:rPr>
        <w:t>完成</w:t>
      </w:r>
      <w:r>
        <w:rPr>
          <w:rFonts w:hint="eastAsia" w:ascii="仿宋" w:hAnsi="仿宋" w:eastAsia="仿宋"/>
          <w:sz w:val="32"/>
          <w:szCs w:val="32"/>
        </w:rPr>
        <w:t>了</w:t>
      </w:r>
      <w:r>
        <w:rPr>
          <w:rFonts w:ascii="仿宋" w:hAnsi="仿宋" w:eastAsia="仿宋"/>
          <w:sz w:val="32"/>
          <w:szCs w:val="32"/>
        </w:rPr>
        <w:t>公共数字文化建设。加大</w:t>
      </w:r>
      <w:r>
        <w:rPr>
          <w:rFonts w:hint="eastAsia" w:ascii="仿宋" w:hAnsi="仿宋" w:eastAsia="仿宋"/>
          <w:sz w:val="32"/>
          <w:szCs w:val="32"/>
        </w:rPr>
        <w:t>了文化</w:t>
      </w:r>
      <w:r>
        <w:rPr>
          <w:rFonts w:ascii="仿宋" w:hAnsi="仿宋" w:eastAsia="仿宋"/>
          <w:sz w:val="32"/>
          <w:szCs w:val="32"/>
        </w:rPr>
        <w:t>基础设施建设力度，提升</w:t>
      </w:r>
      <w:r>
        <w:rPr>
          <w:rFonts w:hint="eastAsia" w:ascii="仿宋" w:hAnsi="仿宋" w:eastAsia="仿宋"/>
          <w:sz w:val="32"/>
          <w:szCs w:val="32"/>
        </w:rPr>
        <w:t>了</w:t>
      </w:r>
      <w:r>
        <w:rPr>
          <w:rFonts w:ascii="仿宋" w:hAnsi="仿宋" w:eastAsia="仿宋"/>
          <w:sz w:val="32"/>
          <w:szCs w:val="32"/>
        </w:rPr>
        <w:t>公共</w:t>
      </w:r>
      <w:r>
        <w:rPr>
          <w:rFonts w:hint="eastAsia" w:ascii="仿宋" w:hAnsi="仿宋" w:eastAsia="仿宋"/>
          <w:sz w:val="32"/>
          <w:szCs w:val="32"/>
        </w:rPr>
        <w:t>文化</w:t>
      </w:r>
      <w:r>
        <w:rPr>
          <w:rFonts w:ascii="仿宋" w:hAnsi="仿宋" w:eastAsia="仿宋"/>
          <w:sz w:val="32"/>
          <w:szCs w:val="32"/>
        </w:rPr>
        <w:t>服务水平。</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（四）项目效益情况。</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outlineLvl w:val="0"/>
        <w:rPr>
          <w:rFonts w:ascii="仿宋" w:hAnsi="仿宋" w:eastAsia="仿宋"/>
          <w:sz w:val="32"/>
          <w:szCs w:val="32"/>
        </w:rPr>
      </w:pPr>
      <w:r>
        <w:rPr>
          <w:rFonts w:hint="eastAsia" w:ascii="仿宋" w:hAnsi="仿宋" w:eastAsia="仿宋"/>
          <w:sz w:val="32"/>
          <w:szCs w:val="32"/>
        </w:rPr>
        <w:t>全县公共文化服务得到提升，基础设施得已改善，满足了广大人民群众日益增长的文化需求，全县人民的文化素质明显改善，使人民群众有了更多的获得感、幸福感、安全感。</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五、主要经验及做法、存在的问题及原因分析</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shd w:val="clear" w:color="auto" w:fill="FFFFFF"/>
        </w:rPr>
        <w:t>通过自查和自我评估，我馆专项资金管理能严格遵守财经纪律和财务制度，但仍然存在专项经费实际使用不精细的地方。在今后的专项经费管理中，我们将进一步细化专项资金预算申报，做到合理安排资金，提高专项资金使用效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黑体" w:eastAsia="黑体"/>
          <w:sz w:val="32"/>
          <w:szCs w:val="32"/>
        </w:rPr>
      </w:pPr>
      <w:r>
        <w:rPr>
          <w:rFonts w:hint="eastAsia" w:ascii="黑体" w:hAnsi="黑体" w:eastAsia="黑体"/>
          <w:sz w:val="32"/>
          <w:szCs w:val="32"/>
        </w:rPr>
        <w:t>六、有关建议</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无</w:t>
      </w:r>
      <w:r>
        <w:rPr>
          <w:rFonts w:hint="eastAsia" w:ascii="仿宋" w:hAnsi="仿宋" w:eastAsia="仿宋"/>
          <w:sz w:val="32"/>
          <w:szCs w:val="32"/>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M2NTYzYTlmMTdjN2Q5NGJjNTdlMjVkOTkwNjgwZTQifQ=="/>
  </w:docVars>
  <w:rsids>
    <w:rsidRoot w:val="00D72339"/>
    <w:rsid w:val="00031B87"/>
    <w:rsid w:val="000C7E09"/>
    <w:rsid w:val="00191BB2"/>
    <w:rsid w:val="004C03ED"/>
    <w:rsid w:val="00692B0D"/>
    <w:rsid w:val="006D698D"/>
    <w:rsid w:val="00725473"/>
    <w:rsid w:val="007B014A"/>
    <w:rsid w:val="008D0681"/>
    <w:rsid w:val="00903D22"/>
    <w:rsid w:val="00A47FA3"/>
    <w:rsid w:val="00BF7E2D"/>
    <w:rsid w:val="00CD49A7"/>
    <w:rsid w:val="00D7051B"/>
    <w:rsid w:val="00D72339"/>
    <w:rsid w:val="00E95669"/>
    <w:rsid w:val="00F063D9"/>
    <w:rsid w:val="00F5082B"/>
    <w:rsid w:val="0C9E5F7D"/>
    <w:rsid w:val="57930C54"/>
    <w:rsid w:val="5B1F535D"/>
    <w:rsid w:val="5C2B4ED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western"/>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1759</Words>
  <Characters>1835</Characters>
  <Lines>13</Lines>
  <Paragraphs>3</Paragraphs>
  <TotalTime>1</TotalTime>
  <ScaleCrop>false</ScaleCrop>
  <LinksUpToDate>false</LinksUpToDate>
  <CharactersWithSpaces>1858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青山爱绿水</cp:lastModifiedBy>
  <dcterms:modified xsi:type="dcterms:W3CDTF">2024-05-15T03:50:08Z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5D1DECF9988E4DBAA41FB4327F4326DF</vt:lpwstr>
  </property>
</Properties>
</file>