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framePr w:w="8328" w:h="1334" w:hRule="exact" w:wrap="around" w:vAnchor="page" w:hAnchor="page" w:x="1803" w:y="3162"/>
        <w:spacing w:after="0" w:line="700" w:lineRule="exact"/>
        <w:rPr>
          <w:rFonts w:hint="eastAsia" w:ascii="黑体" w:hAnsi="黑体" w:eastAsia="黑体" w:cs="黑体"/>
          <w:b/>
          <w:bCs/>
          <w:color w:val="000000"/>
          <w:sz w:val="72"/>
          <w:szCs w:val="72"/>
          <w:lang w:eastAsia="zh-CN"/>
        </w:rPr>
      </w:pPr>
      <w:r>
        <w:rPr>
          <w:rFonts w:hint="eastAsia" w:ascii="黑体" w:hAnsi="黑体" w:eastAsia="黑体" w:cs="黑体"/>
          <w:b/>
          <w:bCs/>
          <w:color w:val="000000"/>
          <w:sz w:val="72"/>
          <w:szCs w:val="72"/>
        </w:rPr>
        <w:t>202</w:t>
      </w:r>
      <w:r>
        <w:rPr>
          <w:rFonts w:hint="eastAsia" w:ascii="黑体" w:hAnsi="黑体" w:eastAsia="黑体" w:cs="黑体"/>
          <w:b/>
          <w:bCs/>
          <w:color w:val="000000"/>
          <w:sz w:val="72"/>
          <w:szCs w:val="72"/>
          <w:lang w:val="en-US" w:eastAsia="zh-CN"/>
        </w:rPr>
        <w:t>3</w:t>
      </w:r>
      <w:r>
        <w:rPr>
          <w:rFonts w:hint="eastAsia" w:ascii="黑体" w:hAnsi="黑体" w:eastAsia="黑体" w:cs="黑体"/>
          <w:b/>
          <w:bCs/>
          <w:color w:val="000000"/>
          <w:sz w:val="72"/>
          <w:szCs w:val="72"/>
        </w:rPr>
        <w:t>年度重点项目支出</w:t>
      </w:r>
    </w:p>
    <w:p>
      <w:pPr>
        <w:pStyle w:val="10"/>
        <w:framePr w:w="8328" w:h="1334" w:hRule="exact" w:wrap="around" w:vAnchor="page" w:hAnchor="page" w:x="1803" w:y="3162"/>
        <w:spacing w:after="0" w:line="700" w:lineRule="exact"/>
        <w:rPr>
          <w:rFonts w:ascii="黑体" w:hAnsi="黑体" w:eastAsia="黑体" w:cs="黑体"/>
          <w:b/>
          <w:bCs/>
          <w:sz w:val="72"/>
          <w:szCs w:val="72"/>
        </w:rPr>
      </w:pPr>
      <w:r>
        <w:rPr>
          <w:rFonts w:hint="eastAsia" w:ascii="黑体" w:hAnsi="黑体" w:eastAsia="黑体" w:cs="黑体"/>
          <w:b/>
          <w:bCs/>
          <w:color w:val="000000"/>
          <w:sz w:val="72"/>
          <w:szCs w:val="72"/>
        </w:rPr>
        <w:t>绩效评价报告</w:t>
      </w:r>
    </w:p>
    <w:p>
      <w:pPr>
        <w:jc w:val="center"/>
        <w:rPr>
          <w:rFonts w:ascii="宋体" w:hAnsi="宋体" w:eastAsia="宋体" w:cs="Arial"/>
          <w:b/>
          <w:bCs/>
          <w:sz w:val="36"/>
          <w:szCs w:val="36"/>
        </w:rPr>
      </w:pPr>
    </w:p>
    <w:p>
      <w:pPr>
        <w:rPr>
          <w:rFonts w:ascii="楷体" w:hAnsi="楷体" w:eastAsia="楷体" w:cs="楷体"/>
          <w:b/>
          <w:bCs/>
          <w:sz w:val="48"/>
          <w:szCs w:val="48"/>
        </w:rPr>
      </w:pPr>
    </w:p>
    <w:p>
      <w:pPr>
        <w:pStyle w:val="11"/>
        <w:framePr w:w="8328" w:h="4402" w:hRule="exact" w:wrap="around" w:vAnchor="page" w:hAnchor="page" w:x="1826" w:y="9954"/>
        <w:spacing w:line="643" w:lineRule="exact"/>
        <w:rPr>
          <w:rFonts w:hint="default" w:ascii="仿宋" w:hAnsi="仿宋" w:eastAsia="仿宋" w:cs="仿宋"/>
          <w:sz w:val="36"/>
          <w:szCs w:val="36"/>
          <w:u w:val="single"/>
          <w:lang w:val="en-US" w:eastAsia="zh-CN"/>
        </w:rPr>
      </w:pPr>
      <w:r>
        <w:rPr>
          <w:rFonts w:hint="eastAsia" w:ascii="仿宋" w:hAnsi="仿宋" w:eastAsia="仿宋" w:cs="仿宋"/>
          <w:color w:val="000000"/>
          <w:sz w:val="36"/>
          <w:szCs w:val="36"/>
        </w:rPr>
        <w:t>项目名称：</w:t>
      </w:r>
      <w:r>
        <w:rPr>
          <w:rFonts w:hint="eastAsia" w:ascii="仿宋" w:hAnsi="仿宋" w:eastAsia="仿宋" w:cs="仿宋"/>
          <w:color w:val="000000"/>
          <w:sz w:val="36"/>
          <w:szCs w:val="36"/>
          <w:lang w:val="en-US" w:eastAsia="zh-CN"/>
        </w:rPr>
        <w:t>二价疫苗</w:t>
      </w:r>
    </w:p>
    <w:p>
      <w:pPr>
        <w:pStyle w:val="11"/>
        <w:framePr w:w="8328" w:h="4402" w:hRule="exact" w:wrap="around" w:vAnchor="page" w:hAnchor="page" w:x="1826" w:y="9954"/>
        <w:spacing w:line="600" w:lineRule="exact"/>
        <w:rPr>
          <w:rFonts w:ascii="仿宋" w:hAnsi="仿宋" w:eastAsia="仿宋" w:cs="仿宋"/>
          <w:color w:val="000000"/>
          <w:sz w:val="36"/>
          <w:szCs w:val="36"/>
        </w:rPr>
      </w:pPr>
      <w:r>
        <w:rPr>
          <w:rFonts w:hint="eastAsia" w:ascii="仿宋" w:hAnsi="仿宋" w:eastAsia="仿宋" w:cs="仿宋"/>
          <w:color w:val="000000"/>
          <w:sz w:val="36"/>
          <w:szCs w:val="36"/>
        </w:rPr>
        <w:t>主管部门（公章）：玉田县疾病预防控制中心</w:t>
      </w:r>
    </w:p>
    <w:p>
      <w:pPr>
        <w:pStyle w:val="11"/>
        <w:framePr w:w="8328" w:h="4402" w:hRule="exact" w:wrap="around" w:vAnchor="page" w:hAnchor="page" w:x="1826" w:y="9954"/>
        <w:spacing w:line="622" w:lineRule="exact"/>
        <w:jc w:val="left"/>
        <w:rPr>
          <w:rFonts w:ascii="仿宋" w:hAnsi="仿宋" w:eastAsia="仿宋" w:cs="仿宋"/>
          <w:color w:val="000000"/>
          <w:sz w:val="36"/>
          <w:szCs w:val="36"/>
        </w:rPr>
      </w:pPr>
      <w:r>
        <w:rPr>
          <w:rFonts w:hint="eastAsia" w:ascii="仿宋" w:hAnsi="仿宋" w:eastAsia="仿宋" w:cs="仿宋"/>
          <w:color w:val="000000"/>
          <w:sz w:val="36"/>
          <w:szCs w:val="36"/>
        </w:rPr>
        <w:t>项目负责人：杨永生</w:t>
      </w:r>
    </w:p>
    <w:p>
      <w:pPr>
        <w:pStyle w:val="11"/>
        <w:framePr w:w="8328" w:h="4402" w:hRule="exact" w:wrap="around" w:vAnchor="page" w:hAnchor="page" w:x="1826" w:y="9954"/>
        <w:spacing w:line="622" w:lineRule="exact"/>
        <w:jc w:val="left"/>
        <w:rPr>
          <w:rFonts w:ascii="仿宋" w:hAnsi="仿宋" w:eastAsia="仿宋" w:cs="仿宋"/>
          <w:sz w:val="40"/>
          <w:szCs w:val="40"/>
        </w:rPr>
      </w:pPr>
      <w:r>
        <w:rPr>
          <w:rFonts w:hint="eastAsia" w:ascii="仿宋" w:hAnsi="仿宋" w:eastAsia="仿宋" w:cs="仿宋"/>
          <w:color w:val="000000"/>
          <w:sz w:val="36"/>
          <w:szCs w:val="36"/>
        </w:rPr>
        <w:t>联系电话：0315-7679778</w:t>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500" w:lineRule="exact"/>
        <w:jc w:val="center"/>
        <w:rPr>
          <w:rFonts w:ascii="仿宋" w:hAnsi="仿宋" w:eastAsia="仿宋" w:cs="仿宋"/>
          <w:b/>
          <w:bCs/>
          <w:sz w:val="52"/>
          <w:szCs w:val="52"/>
        </w:rPr>
      </w:pPr>
      <w:bookmarkStart w:id="0" w:name="_Toc18411_WPSOffice_Type3"/>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r>
        <w:rPr>
          <w:rFonts w:hint="eastAsia" w:ascii="仿宋" w:hAnsi="仿宋" w:eastAsia="仿宋" w:cs="仿宋"/>
          <w:b/>
          <w:bCs/>
          <w:sz w:val="52"/>
          <w:szCs w:val="52"/>
        </w:rPr>
        <w:t>目录</w:t>
      </w:r>
    </w:p>
    <w:p>
      <w:pPr>
        <w:spacing w:line="500" w:lineRule="exact"/>
        <w:jc w:val="center"/>
        <w:rPr>
          <w:rFonts w:ascii="仿宋" w:hAnsi="仿宋" w:eastAsia="仿宋" w:cs="仿宋"/>
          <w:b/>
          <w:bCs/>
          <w:sz w:val="52"/>
          <w:szCs w:val="52"/>
        </w:rPr>
      </w:pP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"_Toc30176_WPSOffice_Level1" </w:instrText>
      </w:r>
      <w: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"_Toc31309_WPSOffice_Level1" </w:instrText>
      </w:r>
      <w: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"_Toc4762_WPSOffice_Level2" </w:instrText>
      </w:r>
      <w: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"_Toc27178_WPSOffice_Level2" </w:instrText>
      </w:r>
      <w: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"_Toc3714_WPSOffice_Level2" </w:instrText>
      </w:r>
      <w: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"_Toc15123_WPSOffice_Level2" </w:instrText>
      </w:r>
      <w: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"_Toc22655_WPSOffice_Level1" </w:instrText>
      </w:r>
      <w: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"_Toc1808_WPSOffice_Level2" </w:instrText>
      </w:r>
      <w: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"_Toc22094_WPSOffice_Level2" </w:instrText>
      </w:r>
      <w: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"_Toc18801_WPSOffice_Level2" </w:instrText>
      </w:r>
      <w: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"_Toc14430_WPSOffice_Level1" </w:instrText>
      </w:r>
      <w: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"_Toc4550_WPSOffice_Level2" </w:instrText>
      </w:r>
      <w: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"_Toc21876_WPSOffice_Level2" </w:instrText>
      </w:r>
      <w: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"_Toc4966_WPSOffice_Level2" </w:instrText>
      </w:r>
      <w: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3"/>
        <w:tabs>
          <w:tab w:val="right" w:leader="dot" w:pos="8844"/>
        </w:tabs>
        <w:spacing w:line="500" w:lineRule="exact"/>
        <w:ind w:left="600"/>
        <w:rPr>
          <w:rFonts w:ascii="仿宋" w:hAnsi="仿宋" w:eastAsia="仿宋" w:cs="仿宋"/>
          <w:sz w:val="28"/>
          <w:szCs w:val="28"/>
        </w:rPr>
      </w:pPr>
      <w:r>
        <w:fldChar w:fldCharType="begin"/>
      </w:r>
      <w:r>
        <w:instrText xml:space="preserve"> HYPERLINK \l "_Toc5258_WPSOffice_Level2" </w:instrText>
      </w:r>
      <w: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"_Toc7777_WPSOffice_Level1" </w:instrText>
      </w:r>
      <w: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"_Toc24196_WPSOffice_Level1" </w:instrText>
      </w:r>
      <w: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"_Toc13523_WPSOffice_Level1" </w:instrText>
      </w:r>
      <w: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2"/>
        <w:tabs>
          <w:tab w:val="right" w:leader="dot" w:pos="8844"/>
        </w:tabs>
        <w:spacing w:line="500" w:lineRule="exact"/>
        <w:rPr>
          <w:rFonts w:ascii="仿宋" w:hAnsi="仿宋" w:eastAsia="仿宋" w:cs="仿宋"/>
          <w:sz w:val="28"/>
          <w:szCs w:val="28"/>
        </w:rPr>
      </w:pPr>
      <w:r>
        <w:fldChar w:fldCharType="begin"/>
      </w:r>
      <w:r>
        <w:instrText xml:space="preserve"> HYPERLINK \l "_Toc7856_WPSOffice_Level1" </w:instrText>
      </w:r>
      <w: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ascii="宋体" w:hAnsi="宋体" w:eastAsia="宋体" w:cs="Arial"/>
          <w:b/>
          <w:bCs/>
          <w:sz w:val="36"/>
          <w:szCs w:val="36"/>
        </w:rPr>
      </w:pPr>
    </w:p>
    <w:p>
      <w:pPr>
        <w:jc w:val="center"/>
        <w:rPr>
          <w:rFonts w:ascii="宋体" w:hAnsi="宋体" w:eastAsia="宋体" w:cs="Arial"/>
          <w:b/>
          <w:bCs/>
          <w:sz w:val="36"/>
          <w:szCs w:val="36"/>
        </w:rPr>
      </w:pPr>
    </w:p>
    <w:p>
      <w:pPr>
        <w:spacing w:line="540" w:lineRule="exact"/>
        <w:ind w:left="560"/>
        <w:rPr>
          <w:rFonts w:ascii="仿宋" w:hAnsi="仿宋" w:eastAsia="仿宋" w:cs="仿宋"/>
          <w:kern w:val="0"/>
          <w:sz w:val="28"/>
          <w:szCs w:val="28"/>
        </w:rPr>
      </w:pPr>
      <w:bookmarkStart w:id="20" w:name="_Toc30176_WPSOffice_Level1"/>
    </w:p>
    <w:p>
      <w:pPr>
        <w:numPr>
          <w:ilvl w:val="0"/>
          <w:numId w:val="1"/>
        </w:num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部门职责</w:t>
      </w:r>
      <w:bookmarkEnd w:id="20"/>
    </w:p>
    <w:p>
      <w:pPr>
        <w:spacing w:line="540" w:lineRule="exact"/>
        <w:rPr>
          <w:rFonts w:hint="eastAsia" w:ascii="仿宋" w:hAnsi="仿宋" w:eastAsia="仿宋" w:cs="仿宋"/>
          <w:kern w:val="0"/>
          <w:sz w:val="28"/>
          <w:szCs w:val="28"/>
          <w:lang w:eastAsia="zh-CN"/>
        </w:rPr>
      </w:pPr>
      <w:bookmarkStart w:id="21" w:name="_Toc31309_WPSOffice_Level1"/>
      <w:r>
        <w:rPr>
          <w:rFonts w:hint="eastAsia" w:ascii="仿宋" w:hAnsi="仿宋" w:eastAsia="仿宋" w:cs="仿宋"/>
          <w:kern w:val="0"/>
          <w:sz w:val="28"/>
          <w:szCs w:val="28"/>
        </w:rPr>
        <w:t xml:space="preserve">    </w:t>
      </w:r>
      <w:r>
        <w:rPr>
          <w:rFonts w:ascii="仿宋" w:hAnsi="仿宋" w:eastAsia="仿宋" w:cs="仿宋"/>
          <w:kern w:val="0"/>
          <w:sz w:val="28"/>
          <w:szCs w:val="28"/>
        </w:rPr>
        <w:t>1</w:t>
      </w:r>
      <w:r>
        <w:rPr>
          <w:rFonts w:hint="eastAsia" w:ascii="仿宋" w:hAnsi="仿宋" w:eastAsia="仿宋" w:cs="仿宋"/>
          <w:kern w:val="0"/>
          <w:sz w:val="28"/>
          <w:szCs w:val="28"/>
        </w:rPr>
        <w:t>、完成上级下达的疾病预防控制任务，负责辖区内疾病预防控制具体工作的管理和落实；负责辖区内疫苗使用管理，组织实施免疫、消毒、控制病媒生物的危害；</w:t>
      </w:r>
    </w:p>
    <w:p>
      <w:pPr>
        <w:spacing w:line="540" w:lineRule="exact"/>
        <w:rPr>
          <w:rFonts w:hint="eastAsia" w:ascii="仿宋" w:hAnsi="仿宋" w:eastAsia="仿宋" w:cs="仿宋"/>
          <w:kern w:val="0"/>
          <w:sz w:val="28"/>
          <w:szCs w:val="28"/>
          <w:lang w:eastAsia="zh-CN"/>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 xml:space="preserve"> 2</w:t>
      </w:r>
      <w:r>
        <w:rPr>
          <w:rFonts w:hint="eastAsia" w:ascii="仿宋" w:hAnsi="仿宋" w:eastAsia="仿宋" w:cs="仿宋"/>
          <w:kern w:val="0"/>
          <w:sz w:val="28"/>
          <w:szCs w:val="28"/>
        </w:rPr>
        <w:t>、负责辖区内突发公共卫生事件的监测调查与信息收集、报告，落实具体控制措施；</w:t>
      </w:r>
    </w:p>
    <w:p>
      <w:pPr>
        <w:spacing w:line="540" w:lineRule="exact"/>
        <w:rPr>
          <w:rFonts w:hint="eastAsia" w:ascii="仿宋" w:hAnsi="仿宋" w:eastAsia="仿宋" w:cs="仿宋"/>
          <w:kern w:val="0"/>
          <w:sz w:val="28"/>
          <w:szCs w:val="28"/>
          <w:lang w:eastAsia="zh-CN"/>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3</w:t>
      </w:r>
      <w:r>
        <w:rPr>
          <w:rFonts w:hint="eastAsia" w:ascii="仿宋" w:hAnsi="仿宋" w:eastAsia="仿宋" w:cs="仿宋"/>
          <w:kern w:val="0"/>
          <w:sz w:val="28"/>
          <w:szCs w:val="28"/>
        </w:rPr>
        <w:t>、开展病原微生物常规检验和常见污染物的检验；</w:t>
      </w:r>
    </w:p>
    <w:p>
      <w:pPr>
        <w:spacing w:line="540" w:lineRule="exact"/>
        <w:rPr>
          <w:rFonts w:hint="eastAsia" w:ascii="仿宋" w:hAnsi="仿宋" w:eastAsia="仿宋" w:cs="仿宋"/>
          <w:kern w:val="0"/>
          <w:sz w:val="28"/>
          <w:szCs w:val="28"/>
          <w:lang w:eastAsia="zh-CN"/>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4</w:t>
      </w:r>
      <w:r>
        <w:rPr>
          <w:rFonts w:hint="eastAsia" w:ascii="仿宋" w:hAnsi="仿宋" w:eastAsia="仿宋" w:cs="仿宋"/>
          <w:kern w:val="0"/>
          <w:sz w:val="28"/>
          <w:szCs w:val="28"/>
        </w:rPr>
        <w:t>、承担卫生行政部门委托的与卫生监督执法相关的检验检测任务；</w:t>
      </w:r>
    </w:p>
    <w:p>
      <w:pPr>
        <w:spacing w:line="540" w:lineRule="exact"/>
        <w:rPr>
          <w:rFonts w:hint="eastAsia" w:ascii="仿宋" w:hAnsi="仿宋" w:eastAsia="仿宋" w:cs="仿宋"/>
          <w:kern w:val="0"/>
          <w:sz w:val="28"/>
          <w:szCs w:val="28"/>
          <w:lang w:eastAsia="zh-CN"/>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 xml:space="preserve"> 5</w:t>
      </w:r>
      <w:r>
        <w:rPr>
          <w:rFonts w:hint="eastAsia" w:ascii="仿宋" w:hAnsi="仿宋" w:eastAsia="仿宋" w:cs="仿宋"/>
          <w:kern w:val="0"/>
          <w:sz w:val="28"/>
          <w:szCs w:val="28"/>
        </w:rPr>
        <w:t>、指导辖区内医疗卫生机构、农村乡</w:t>
      </w:r>
      <w:r>
        <w:rPr>
          <w:rFonts w:ascii="仿宋" w:hAnsi="仿宋" w:eastAsia="仿宋" w:cs="仿宋"/>
          <w:kern w:val="0"/>
          <w:sz w:val="28"/>
          <w:szCs w:val="28"/>
        </w:rPr>
        <w:t>(</w:t>
      </w:r>
      <w:r>
        <w:rPr>
          <w:rFonts w:hint="eastAsia" w:ascii="仿宋" w:hAnsi="仿宋" w:eastAsia="仿宋" w:cs="仿宋"/>
          <w:kern w:val="0"/>
          <w:sz w:val="28"/>
          <w:szCs w:val="28"/>
        </w:rPr>
        <w:t>镇</w:t>
      </w:r>
      <w:r>
        <w:rPr>
          <w:rFonts w:ascii="仿宋" w:hAnsi="仿宋" w:eastAsia="仿宋" w:cs="仿宋"/>
          <w:kern w:val="0"/>
          <w:sz w:val="28"/>
          <w:szCs w:val="28"/>
        </w:rPr>
        <w:t>)</w:t>
      </w:r>
      <w:r>
        <w:rPr>
          <w:rFonts w:hint="eastAsia" w:ascii="仿宋" w:hAnsi="仿宋" w:eastAsia="仿宋" w:cs="仿宋"/>
          <w:kern w:val="0"/>
          <w:sz w:val="28"/>
          <w:szCs w:val="28"/>
        </w:rPr>
        <w:t>卫生院开展卫生防病工作，负责考核和评价，对从事疾病预防控制相关工作的人员进行培训；</w:t>
      </w:r>
    </w:p>
    <w:p>
      <w:pPr>
        <w:spacing w:line="540" w:lineRule="exact"/>
        <w:rPr>
          <w:rFonts w:hint="eastAsia" w:ascii="仿宋" w:hAnsi="仿宋" w:eastAsia="仿宋" w:cs="仿宋"/>
          <w:kern w:val="0"/>
          <w:sz w:val="28"/>
          <w:szCs w:val="28"/>
          <w:lang w:eastAsia="zh-CN"/>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6</w:t>
      </w:r>
      <w:r>
        <w:rPr>
          <w:rFonts w:hint="eastAsia" w:ascii="仿宋" w:hAnsi="仿宋" w:eastAsia="仿宋" w:cs="仿宋"/>
          <w:kern w:val="0"/>
          <w:sz w:val="28"/>
          <w:szCs w:val="28"/>
        </w:rPr>
        <w:t>、负责疫情和公共卫生健康危害因素监测、报告，指导乡、村和有关部门收集、报告疫情；</w:t>
      </w:r>
    </w:p>
    <w:p>
      <w:pPr>
        <w:spacing w:line="540" w:lineRule="exact"/>
        <w:rPr>
          <w:rFonts w:ascii="仿宋" w:hAnsi="仿宋" w:eastAsia="仿宋" w:cs="仿宋"/>
          <w:kern w:val="0"/>
          <w:sz w:val="28"/>
          <w:szCs w:val="28"/>
        </w:rPr>
      </w:pP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7</w:t>
      </w:r>
      <w:r>
        <w:rPr>
          <w:rFonts w:hint="eastAsia" w:ascii="仿宋" w:hAnsi="仿宋" w:eastAsia="仿宋" w:cs="仿宋"/>
          <w:kern w:val="0"/>
          <w:sz w:val="28"/>
          <w:szCs w:val="28"/>
        </w:rPr>
        <w:t>、开展卫生宣传教育与健康促进活动，普及卫生防病知识。</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二、绩效评价工作开展情况</w:t>
      </w:r>
      <w:bookmarkEnd w:id="21"/>
    </w:p>
    <w:p>
      <w:pPr>
        <w:spacing w:line="540" w:lineRule="exact"/>
        <w:ind w:firstLine="420" w:firstLineChars="150"/>
        <w:rPr>
          <w:rFonts w:ascii="仿宋" w:hAnsi="仿宋" w:eastAsia="仿宋" w:cs="仿宋"/>
          <w:kern w:val="0"/>
          <w:sz w:val="28"/>
          <w:szCs w:val="28"/>
        </w:rPr>
      </w:pPr>
      <w:r>
        <w:rPr>
          <w:rFonts w:hint="eastAsia" w:ascii="仿宋" w:hAnsi="仿宋" w:eastAsia="仿宋" w:cs="仿宋"/>
          <w:kern w:val="0"/>
          <w:sz w:val="28"/>
          <w:szCs w:val="28"/>
        </w:rPr>
        <w:t xml:space="preserve"> 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核酸检测费。</w:t>
      </w:r>
    </w:p>
    <w:p>
      <w:pPr>
        <w:spacing w:line="540" w:lineRule="exact"/>
        <w:rPr>
          <w:rFonts w:ascii="仿宋" w:hAnsi="仿宋" w:eastAsia="仿宋" w:cs="仿宋"/>
          <w:kern w:val="0"/>
          <w:sz w:val="28"/>
          <w:szCs w:val="28"/>
        </w:rPr>
      </w:pPr>
      <w:bookmarkStart w:id="22" w:name="_Toc4762_WPSOffice_Level2"/>
      <w:r>
        <w:rPr>
          <w:rFonts w:hint="eastAsia" w:ascii="仿宋" w:hAnsi="仿宋" w:eastAsia="仿宋" w:cs="仿宋"/>
          <w:kern w:val="0"/>
          <w:sz w:val="28"/>
          <w:szCs w:val="28"/>
        </w:rPr>
        <w:t xml:space="preserve">   （一）绩效评价目的与原则</w:t>
      </w:r>
      <w:bookmarkEnd w:id="22"/>
    </w:p>
    <w:p>
      <w:pPr>
        <w:spacing w:line="540" w:lineRule="exact"/>
        <w:ind w:firstLine="640"/>
        <w:rPr>
          <w:rFonts w:ascii="仿宋" w:hAnsi="仿宋" w:eastAsia="仿宋" w:cs="仿宋"/>
          <w:kern w:val="0"/>
          <w:sz w:val="28"/>
          <w:szCs w:val="28"/>
        </w:rPr>
      </w:pPr>
      <w:r>
        <w:rPr>
          <w:rFonts w:hint="eastAsia" w:ascii="仿宋" w:hAnsi="仿宋" w:eastAsia="仿宋" w:cs="仿宋"/>
          <w:kern w:val="0"/>
          <w:sz w:val="28"/>
          <w:szCs w:val="28"/>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560" w:firstLineChars="200"/>
        <w:rPr>
          <w:rFonts w:ascii="仿宋" w:hAnsi="仿宋" w:eastAsia="仿宋" w:cs="仿宋"/>
          <w:kern w:val="0"/>
          <w:sz w:val="28"/>
          <w:szCs w:val="28"/>
        </w:rPr>
      </w:pPr>
      <w:bookmarkStart w:id="23" w:name="_Toc27178_WPSOffice_Level2"/>
      <w:r>
        <w:rPr>
          <w:rFonts w:hint="eastAsia" w:ascii="仿宋" w:hAnsi="仿宋" w:eastAsia="仿宋" w:cs="仿宋"/>
          <w:kern w:val="0"/>
          <w:sz w:val="28"/>
          <w:szCs w:val="28"/>
        </w:rPr>
        <w:t>（二）评价依据</w:t>
      </w:r>
      <w:bookmarkEnd w:id="23"/>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（1）《中华人民共和国预算法》（2014 年修订）；</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（2）《中共中央国务院关于全面实施预算绩效管理的意见》（中发〔2018〕34 号）；</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（3）《中共河北省委河北省人民政府关于全面实施预算绩效管理的实施意见》（冀发〔2018〕54 号）；</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（4）项目相关申报材料、财政部门预算批复、项目基本信息表、项目绩效目标申报表；</w:t>
      </w:r>
    </w:p>
    <w:p>
      <w:pPr>
        <w:pStyle w:val="14"/>
        <w:ind w:firstLineChars="200"/>
        <w:rPr>
          <w:rFonts w:ascii="仿宋" w:hAnsi="仿宋" w:eastAsia="仿宋" w:cs="仿宋"/>
          <w:szCs w:val="28"/>
          <w:lang w:eastAsia="zh-CN"/>
        </w:rPr>
      </w:pPr>
      <w:r>
        <w:rPr>
          <w:rFonts w:hint="eastAsia" w:ascii="仿宋" w:hAnsi="仿宋" w:eastAsia="仿宋" w:cs="仿宋"/>
          <w:szCs w:val="28"/>
          <w:lang w:eastAsia="zh-CN"/>
        </w:rPr>
        <w:t>（5）项目单位职能职责、年度工作计划、总结，项目实施（建设）方案；</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（6）相关预算管理制度、财务管理办法，财务会计资料；</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 (7)其他项目相关材料。</w:t>
      </w:r>
    </w:p>
    <w:p>
      <w:pPr>
        <w:spacing w:line="600" w:lineRule="exact"/>
        <w:ind w:firstLine="560" w:firstLineChars="200"/>
        <w:rPr>
          <w:rFonts w:ascii="仿宋" w:hAnsi="仿宋" w:eastAsia="仿宋" w:cs="仿宋"/>
          <w:kern w:val="0"/>
          <w:sz w:val="28"/>
          <w:szCs w:val="28"/>
        </w:rPr>
      </w:pPr>
      <w:bookmarkStart w:id="24" w:name="_Toc3714_WPSOffice_Level2"/>
      <w:r>
        <w:rPr>
          <w:rFonts w:hint="eastAsia" w:ascii="仿宋" w:hAnsi="仿宋" w:eastAsia="仿宋" w:cs="仿宋"/>
          <w:kern w:val="0"/>
          <w:sz w:val="28"/>
          <w:szCs w:val="28"/>
        </w:rPr>
        <w:t>（三）评价思路与程序</w:t>
      </w:r>
      <w:bookmarkEnd w:id="24"/>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spacing w:line="600" w:lineRule="exact"/>
        <w:ind w:firstLine="560" w:firstLineChars="200"/>
        <w:rPr>
          <w:rFonts w:ascii="仿宋" w:hAnsi="仿宋" w:eastAsia="仿宋" w:cs="仿宋"/>
          <w:kern w:val="0"/>
          <w:sz w:val="28"/>
          <w:szCs w:val="28"/>
        </w:rPr>
      </w:pPr>
      <w:bookmarkStart w:id="25" w:name="_Toc15123_WPSOffice_Level2"/>
      <w:r>
        <w:rPr>
          <w:rFonts w:hint="eastAsia" w:ascii="仿宋" w:hAnsi="仿宋" w:eastAsia="仿宋" w:cs="仿宋"/>
          <w:kern w:val="0"/>
          <w:sz w:val="28"/>
          <w:szCs w:val="28"/>
        </w:rPr>
        <w:t>（四）本次绩效评价的局限性</w:t>
      </w:r>
      <w:bookmarkEnd w:id="25"/>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 绩效评价工作处在初步推广阶段，部分部门和人员对其认识有些尚浅，在资料提供与准备方面尚缺经验，一定程度上影响了工作效率。</w:t>
      </w:r>
    </w:p>
    <w:p>
      <w:pPr>
        <w:spacing w:line="600" w:lineRule="exact"/>
        <w:ind w:firstLine="560" w:firstLineChars="200"/>
        <w:rPr>
          <w:rFonts w:ascii="仿宋" w:hAnsi="仿宋" w:eastAsia="仿宋" w:cs="仿宋"/>
          <w:kern w:val="0"/>
          <w:sz w:val="28"/>
          <w:szCs w:val="28"/>
        </w:rPr>
      </w:pPr>
      <w:bookmarkStart w:id="26" w:name="_Toc22655_WPSOffice_Level1"/>
      <w:r>
        <w:rPr>
          <w:rFonts w:hint="eastAsia" w:ascii="仿宋" w:hAnsi="仿宋" w:eastAsia="仿宋" w:cs="仿宋"/>
          <w:kern w:val="0"/>
          <w:sz w:val="28"/>
          <w:szCs w:val="28"/>
        </w:rPr>
        <w:t>三、项目总体情况</w:t>
      </w:r>
      <w:bookmarkEnd w:id="26"/>
    </w:p>
    <w:p>
      <w:pPr>
        <w:spacing w:line="500" w:lineRule="exact"/>
        <w:ind w:firstLine="560" w:firstLineChars="200"/>
        <w:jc w:val="left"/>
        <w:rPr>
          <w:rFonts w:ascii="仿宋" w:hAnsi="仿宋" w:eastAsia="仿宋" w:cs="仿宋"/>
          <w:kern w:val="0"/>
          <w:sz w:val="28"/>
          <w:szCs w:val="28"/>
        </w:rPr>
      </w:pPr>
      <w:bookmarkStart w:id="27" w:name="_Toc1808_WPSOffice_Level2"/>
      <w:r>
        <w:rPr>
          <w:rFonts w:hint="eastAsia" w:ascii="仿宋" w:hAnsi="仿宋" w:eastAsia="仿宋" w:cs="仿宋"/>
          <w:kern w:val="0"/>
          <w:sz w:val="28"/>
          <w:szCs w:val="28"/>
        </w:rPr>
        <w:t>（一）立项背景及目的</w:t>
      </w:r>
      <w:bookmarkEnd w:id="27"/>
    </w:p>
    <w:p>
      <w:pPr>
        <w:spacing w:line="600" w:lineRule="exact"/>
        <w:ind w:firstLine="600" w:firstLineChars="200"/>
        <w:rPr>
          <w:rFonts w:hint="eastAsia" w:ascii="仿宋" w:hAnsi="仿宋" w:eastAsia="仿宋" w:cs="仿宋"/>
          <w:kern w:val="0"/>
          <w:sz w:val="28"/>
          <w:szCs w:val="28"/>
        </w:rPr>
      </w:pPr>
      <w:bookmarkStart w:id="28" w:name="_Toc22094_WPSOffice_Level2"/>
      <w:r>
        <w:rPr>
          <w:rFonts w:hint="eastAsia" w:ascii="仿宋" w:hAnsi="仿宋" w:eastAsia="仿宋"/>
          <w:sz w:val="30"/>
          <w:szCs w:val="30"/>
        </w:rPr>
        <w:t>唐卫健发（2022）13号，为全县14周岁女童免费接种HPV疫苗。</w:t>
      </w:r>
    </w:p>
    <w:p>
      <w:pPr>
        <w:spacing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（二）项目总体绩效目标</w:t>
      </w:r>
      <w:bookmarkEnd w:id="28"/>
    </w:p>
    <w:p>
      <w:pPr>
        <w:spacing w:line="600" w:lineRule="exact"/>
        <w:ind w:firstLine="450" w:firstLineChars="150"/>
        <w:rPr>
          <w:rFonts w:ascii="仿宋" w:hAnsi="仿宋" w:eastAsia="仿宋" w:cs="仿宋"/>
          <w:kern w:val="0"/>
          <w:sz w:val="28"/>
          <w:szCs w:val="28"/>
        </w:rPr>
      </w:pPr>
      <w:r>
        <w:rPr>
          <w:rFonts w:hint="eastAsia" w:ascii="仿宋" w:hAnsi="仿宋" w:eastAsia="仿宋"/>
          <w:sz w:val="30"/>
          <w:szCs w:val="30"/>
        </w:rPr>
        <w:t xml:space="preserve"> 为全县14周岁女童免费接种HPV疫苗。</w:t>
      </w:r>
    </w:p>
    <w:p>
      <w:pPr>
        <w:spacing w:line="600" w:lineRule="exact"/>
        <w:outlineLvl w:val="0"/>
        <w:rPr>
          <w:rFonts w:ascii="仿宋" w:hAnsi="仿宋" w:eastAsia="仿宋" w:cs="仿宋"/>
          <w:kern w:val="0"/>
          <w:sz w:val="28"/>
          <w:szCs w:val="28"/>
        </w:rPr>
      </w:pPr>
      <w:bookmarkStart w:id="29" w:name="_Toc18801_WPSOffice_Level2"/>
      <w:r>
        <w:rPr>
          <w:rFonts w:hint="eastAsia" w:ascii="仿宋" w:hAnsi="仿宋" w:eastAsia="仿宋" w:cs="仿宋"/>
          <w:kern w:val="0"/>
          <w:sz w:val="28"/>
          <w:szCs w:val="28"/>
        </w:rPr>
        <w:t xml:space="preserve">    （三）项目分项绩效目标</w:t>
      </w:r>
      <w:bookmarkEnd w:id="29"/>
    </w:p>
    <w:p>
      <w:pPr>
        <w:spacing w:line="600" w:lineRule="exact"/>
        <w:ind w:firstLine="600" w:firstLineChars="200"/>
        <w:rPr>
          <w:rFonts w:ascii="仿宋" w:hAnsi="仿宋" w:eastAsia="仿宋"/>
          <w:sz w:val="30"/>
          <w:szCs w:val="30"/>
        </w:rPr>
      </w:pPr>
      <w:bookmarkStart w:id="30" w:name="_Toc14430_WPSOffice_Level1"/>
      <w:r>
        <w:rPr>
          <w:rFonts w:hint="eastAsia" w:ascii="仿宋" w:hAnsi="仿宋" w:eastAsia="仿宋"/>
          <w:sz w:val="30"/>
          <w:szCs w:val="30"/>
        </w:rPr>
        <w:t>唐卫健发（2022）13号，为全县14周岁女童免费接种HPV疫苗。年初预算</w:t>
      </w:r>
      <w:r>
        <w:rPr>
          <w:rFonts w:hint="eastAsia" w:ascii="仿宋" w:hAnsi="仿宋" w:eastAsia="仿宋"/>
          <w:sz w:val="30"/>
          <w:szCs w:val="30"/>
          <w:lang w:val="en-US" w:eastAsia="zh-CN"/>
        </w:rPr>
        <w:t>183.95</w:t>
      </w:r>
      <w:r>
        <w:rPr>
          <w:rFonts w:hint="eastAsia" w:ascii="仿宋" w:hAnsi="仿宋" w:eastAsia="仿宋"/>
          <w:sz w:val="30"/>
          <w:szCs w:val="30"/>
        </w:rPr>
        <w:t>万元，已经完成两次接种，1-12月支出</w:t>
      </w:r>
      <w:r>
        <w:rPr>
          <w:rFonts w:hint="eastAsia" w:ascii="仿宋" w:hAnsi="仿宋" w:eastAsia="仿宋"/>
          <w:sz w:val="30"/>
          <w:szCs w:val="30"/>
          <w:lang w:val="en-US" w:eastAsia="zh-CN"/>
        </w:rPr>
        <w:t>183.95</w:t>
      </w:r>
      <w:r>
        <w:rPr>
          <w:rFonts w:hint="eastAsia" w:ascii="仿宋" w:hAnsi="仿宋" w:eastAsia="仿宋"/>
          <w:sz w:val="30"/>
          <w:szCs w:val="30"/>
        </w:rPr>
        <w:t>万元，支出进度100%。</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四、项目基本情况</w:t>
      </w:r>
      <w:bookmarkEnd w:id="30"/>
    </w:p>
    <w:p>
      <w:pPr>
        <w:spacing w:line="600" w:lineRule="exact"/>
        <w:ind w:firstLine="560" w:firstLineChars="200"/>
        <w:outlineLvl w:val="0"/>
        <w:rPr>
          <w:rFonts w:ascii="仿宋" w:hAnsi="仿宋" w:eastAsia="仿宋" w:cs="仿宋"/>
          <w:kern w:val="0"/>
          <w:sz w:val="28"/>
          <w:szCs w:val="28"/>
        </w:rPr>
      </w:pPr>
      <w:bookmarkStart w:id="31" w:name="_Toc4550_WPSOffice_Level2"/>
      <w:r>
        <w:rPr>
          <w:rFonts w:hint="eastAsia" w:ascii="仿宋" w:hAnsi="仿宋" w:eastAsia="仿宋" w:cs="仿宋"/>
          <w:kern w:val="0"/>
          <w:sz w:val="28"/>
          <w:szCs w:val="28"/>
        </w:rPr>
        <w:t>（一）项目决策情况。</w:t>
      </w:r>
      <w:bookmarkEnd w:id="31"/>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 xml:space="preserve"> 项目决策整体得分43分。</w:t>
      </w:r>
      <w:bookmarkStart w:id="39" w:name="_GoBack"/>
      <w:bookmarkEnd w:id="39"/>
    </w:p>
    <w:p>
      <w:pPr>
        <w:spacing w:line="540" w:lineRule="exact"/>
        <w:outlineLvl w:val="0"/>
        <w:rPr>
          <w:rFonts w:ascii="仿宋" w:hAnsi="仿宋" w:eastAsia="仿宋" w:cs="仿宋"/>
          <w:kern w:val="0"/>
          <w:sz w:val="28"/>
          <w:szCs w:val="28"/>
        </w:rPr>
      </w:pPr>
      <w:r>
        <w:rPr>
          <w:rFonts w:hint="eastAsia" w:ascii="仿宋" w:hAnsi="仿宋" w:eastAsia="仿宋" w:cs="仿宋"/>
          <w:kern w:val="0"/>
          <w:sz w:val="28"/>
          <w:szCs w:val="28"/>
        </w:rPr>
        <w:t xml:space="preserve">    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ascii="仿宋" w:hAnsi="仿宋" w:eastAsia="仿宋" w:cs="仿宋"/>
          <w:kern w:val="0"/>
          <w:sz w:val="28"/>
          <w:szCs w:val="28"/>
        </w:rPr>
      </w:pPr>
      <w:r>
        <w:rPr>
          <w:rFonts w:hint="eastAsia" w:ascii="仿宋" w:hAnsi="仿宋" w:eastAsia="仿宋" w:cs="仿宋"/>
          <w:kern w:val="0"/>
          <w:sz w:val="28"/>
          <w:szCs w:val="28"/>
        </w:rPr>
        <w:t xml:space="preserve">    资金投入单位得分14分。预算编制经过科学论证；预算内容与项目内容匹配；预算额度测算依据充分，按照标准编制；预算确定的项目投资额或资金量与工作任务相匹配。预算资金分配依据充分；资金分配额度合理，与项目单位或地方实际相适应。</w:t>
      </w:r>
    </w:p>
    <w:p>
      <w:pPr>
        <w:spacing w:line="540" w:lineRule="exact"/>
        <w:ind w:firstLine="560" w:firstLineChars="200"/>
        <w:outlineLvl w:val="0"/>
        <w:rPr>
          <w:rFonts w:ascii="仿宋" w:hAnsi="仿宋" w:eastAsia="仿宋" w:cs="仿宋"/>
          <w:kern w:val="0"/>
          <w:sz w:val="28"/>
          <w:szCs w:val="28"/>
        </w:rPr>
      </w:pPr>
      <w:bookmarkStart w:id="32" w:name="_Toc21876_WPSOffice_Level2"/>
      <w:r>
        <w:rPr>
          <w:rFonts w:hint="eastAsia" w:ascii="仿宋" w:hAnsi="仿宋" w:eastAsia="仿宋" w:cs="仿宋"/>
          <w:kern w:val="0"/>
          <w:sz w:val="28"/>
          <w:szCs w:val="28"/>
        </w:rPr>
        <w:t>（二）项目过程情况。</w:t>
      </w:r>
      <w:bookmarkEnd w:id="32"/>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项目过程整体得分 29 分。</w:t>
      </w:r>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560" w:firstLineChars="200"/>
        <w:outlineLvl w:val="0"/>
        <w:rPr>
          <w:rFonts w:ascii="仿宋" w:hAnsi="仿宋" w:eastAsia="仿宋" w:cs="仿宋"/>
          <w:kern w:val="0"/>
          <w:sz w:val="28"/>
          <w:szCs w:val="28"/>
        </w:rPr>
      </w:pPr>
      <w:bookmarkStart w:id="33" w:name="_Toc4966_WPSOffice_Level2"/>
      <w:r>
        <w:rPr>
          <w:rFonts w:hint="eastAsia" w:ascii="仿宋" w:hAnsi="仿宋" w:eastAsia="仿宋" w:cs="仿宋"/>
          <w:kern w:val="0"/>
          <w:sz w:val="28"/>
          <w:szCs w:val="28"/>
        </w:rPr>
        <w:t>（三）项目产出情况。</w:t>
      </w:r>
      <w:bookmarkEnd w:id="33"/>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项目产出整体得分 19分。</w:t>
      </w:r>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560" w:firstLineChars="200"/>
        <w:outlineLvl w:val="0"/>
        <w:rPr>
          <w:rFonts w:ascii="仿宋" w:hAnsi="仿宋" w:eastAsia="仿宋" w:cs="仿宋"/>
          <w:kern w:val="0"/>
          <w:sz w:val="28"/>
          <w:szCs w:val="28"/>
        </w:rPr>
      </w:pPr>
      <w:bookmarkStart w:id="34" w:name="_Toc5258_WPSOffice_Level2"/>
      <w:r>
        <w:rPr>
          <w:rFonts w:hint="eastAsia" w:ascii="仿宋" w:hAnsi="仿宋" w:eastAsia="仿宋" w:cs="仿宋"/>
          <w:kern w:val="0"/>
          <w:sz w:val="28"/>
          <w:szCs w:val="28"/>
        </w:rPr>
        <w:t>（四）项目效益情况。</w:t>
      </w:r>
      <w:bookmarkEnd w:id="34"/>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项目效益整体得分3分。</w:t>
      </w:r>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其中：项目效益3分。项目实施所产生的社会效益、经济效益、生态效益、可持续影响等。项目实际情况有选择地设置和细化。社会公众或服务对象对项目实施效果的满意。</w:t>
      </w:r>
    </w:p>
    <w:p>
      <w:pPr>
        <w:spacing w:line="540" w:lineRule="exact"/>
        <w:ind w:firstLine="560" w:firstLineChars="200"/>
        <w:rPr>
          <w:rFonts w:ascii="仿宋" w:hAnsi="仿宋" w:eastAsia="仿宋" w:cs="仿宋"/>
          <w:kern w:val="0"/>
          <w:sz w:val="28"/>
          <w:szCs w:val="28"/>
        </w:rPr>
      </w:pPr>
      <w:bookmarkStart w:id="35" w:name="_Toc7777_WPSOffice_Level1"/>
      <w:r>
        <w:rPr>
          <w:rFonts w:hint="eastAsia" w:ascii="仿宋" w:hAnsi="仿宋" w:eastAsia="仿宋" w:cs="仿宋"/>
          <w:kern w:val="0"/>
          <w:sz w:val="28"/>
          <w:szCs w:val="28"/>
        </w:rPr>
        <w:t>五、绩效评价结果</w:t>
      </w:r>
      <w:bookmarkEnd w:id="35"/>
    </w:p>
    <w:p>
      <w:pPr>
        <w:spacing w:line="540" w:lineRule="exact"/>
        <w:ind w:firstLine="560" w:firstLineChars="200"/>
        <w:outlineLvl w:val="0"/>
        <w:rPr>
          <w:rFonts w:ascii="仿宋" w:hAnsi="仿宋" w:eastAsia="仿宋" w:cs="仿宋"/>
          <w:kern w:val="0"/>
          <w:sz w:val="28"/>
          <w:szCs w:val="28"/>
        </w:rPr>
      </w:pPr>
      <w:r>
        <w:rPr>
          <w:rFonts w:hint="eastAsia" w:ascii="仿宋" w:hAnsi="仿宋" w:eastAsia="仿宋" w:cs="仿宋"/>
          <w:kern w:val="0"/>
          <w:sz w:val="28"/>
          <w:szCs w:val="28"/>
        </w:rPr>
        <w:t>我单位经过认真的绩效评价，实行评分制，评价结果为94分。优秀（≥90分）。</w:t>
      </w:r>
    </w:p>
    <w:p>
      <w:pPr>
        <w:spacing w:line="540" w:lineRule="exact"/>
        <w:ind w:firstLine="560" w:firstLineChars="200"/>
        <w:rPr>
          <w:rFonts w:ascii="仿宋" w:hAnsi="仿宋" w:eastAsia="仿宋" w:cs="仿宋"/>
          <w:kern w:val="0"/>
          <w:sz w:val="28"/>
          <w:szCs w:val="28"/>
        </w:rPr>
      </w:pPr>
      <w:bookmarkStart w:id="36" w:name="_Toc24196_WPSOffice_Level1"/>
      <w:r>
        <w:rPr>
          <w:rFonts w:hint="eastAsia" w:ascii="仿宋" w:hAnsi="仿宋" w:eastAsia="仿宋" w:cs="仿宋"/>
          <w:kern w:val="0"/>
          <w:sz w:val="28"/>
          <w:szCs w:val="28"/>
        </w:rPr>
        <w:t>六、存在的问题及原因分析</w:t>
      </w:r>
      <w:bookmarkEnd w:id="36"/>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在项目过程中，资金管理预算执行率较低，实际支出金额过低。</w:t>
      </w:r>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在项目效益上，实施效益不明显，项目实施所产生的社会效益、经济效益、生态效益、可持续影响等应选择地设置和细化。</w:t>
      </w:r>
    </w:p>
    <w:p>
      <w:pPr>
        <w:spacing w:line="600" w:lineRule="exact"/>
        <w:ind w:firstLine="560" w:firstLineChars="200"/>
        <w:rPr>
          <w:rFonts w:ascii="仿宋" w:hAnsi="仿宋" w:eastAsia="仿宋" w:cs="仿宋"/>
          <w:kern w:val="0"/>
          <w:sz w:val="28"/>
          <w:szCs w:val="28"/>
        </w:rPr>
      </w:pPr>
      <w:bookmarkStart w:id="37" w:name="_Toc13523_WPSOffice_Level1"/>
      <w:r>
        <w:rPr>
          <w:rFonts w:hint="eastAsia" w:ascii="仿宋" w:hAnsi="仿宋" w:eastAsia="仿宋" w:cs="仿宋"/>
          <w:kern w:val="0"/>
          <w:sz w:val="28"/>
          <w:szCs w:val="28"/>
        </w:rPr>
        <w:t>七、有关建议</w:t>
      </w:r>
      <w:bookmarkEnd w:id="37"/>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bookmarkStart w:id="38" w:name="_Toc7856_WPSOffice_Level1"/>
    </w:p>
    <w:p>
      <w:pPr>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八、其他需要说明的问题</w:t>
      </w:r>
      <w:bookmarkEnd w:id="38"/>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iZDdlOWJkNWYxNWU0NTk0ZWY4YzE3MDhmMmNlNGIifQ=="/>
  </w:docVars>
  <w:rsids>
    <w:rsidRoot w:val="000F312F"/>
    <w:rsid w:val="00010511"/>
    <w:rsid w:val="00013877"/>
    <w:rsid w:val="000B29A6"/>
    <w:rsid w:val="000D230B"/>
    <w:rsid w:val="000D7DED"/>
    <w:rsid w:val="000F312F"/>
    <w:rsid w:val="00103C59"/>
    <w:rsid w:val="00112DDA"/>
    <w:rsid w:val="001333F1"/>
    <w:rsid w:val="00161653"/>
    <w:rsid w:val="001A64DE"/>
    <w:rsid w:val="001C0268"/>
    <w:rsid w:val="00227231"/>
    <w:rsid w:val="002A65A3"/>
    <w:rsid w:val="002B78B5"/>
    <w:rsid w:val="002C28EB"/>
    <w:rsid w:val="002D3470"/>
    <w:rsid w:val="00342173"/>
    <w:rsid w:val="003A3641"/>
    <w:rsid w:val="003E3A92"/>
    <w:rsid w:val="0042483D"/>
    <w:rsid w:val="00463414"/>
    <w:rsid w:val="004B46B7"/>
    <w:rsid w:val="004B68D9"/>
    <w:rsid w:val="00523D41"/>
    <w:rsid w:val="0055276C"/>
    <w:rsid w:val="0056310E"/>
    <w:rsid w:val="005A16AA"/>
    <w:rsid w:val="005A7D2A"/>
    <w:rsid w:val="005E3978"/>
    <w:rsid w:val="005F318F"/>
    <w:rsid w:val="006058B2"/>
    <w:rsid w:val="006236E1"/>
    <w:rsid w:val="0063116D"/>
    <w:rsid w:val="006363B2"/>
    <w:rsid w:val="00653D98"/>
    <w:rsid w:val="006639B9"/>
    <w:rsid w:val="00694771"/>
    <w:rsid w:val="006C17B1"/>
    <w:rsid w:val="006E5AF6"/>
    <w:rsid w:val="00792A5C"/>
    <w:rsid w:val="007A51C8"/>
    <w:rsid w:val="007E5271"/>
    <w:rsid w:val="00805615"/>
    <w:rsid w:val="008068E7"/>
    <w:rsid w:val="008178C8"/>
    <w:rsid w:val="0083343E"/>
    <w:rsid w:val="00846302"/>
    <w:rsid w:val="00872C13"/>
    <w:rsid w:val="008E46CA"/>
    <w:rsid w:val="008F3D98"/>
    <w:rsid w:val="00945454"/>
    <w:rsid w:val="00993A1C"/>
    <w:rsid w:val="00995F8A"/>
    <w:rsid w:val="009A28DD"/>
    <w:rsid w:val="009C151E"/>
    <w:rsid w:val="00A10CB1"/>
    <w:rsid w:val="00A27254"/>
    <w:rsid w:val="00B375D2"/>
    <w:rsid w:val="00B828B8"/>
    <w:rsid w:val="00B879C9"/>
    <w:rsid w:val="00BE4692"/>
    <w:rsid w:val="00BE4E06"/>
    <w:rsid w:val="00BF12AC"/>
    <w:rsid w:val="00C3121C"/>
    <w:rsid w:val="00C33F6D"/>
    <w:rsid w:val="00C66C04"/>
    <w:rsid w:val="00C73433"/>
    <w:rsid w:val="00C83A6C"/>
    <w:rsid w:val="00CB0801"/>
    <w:rsid w:val="00CD295F"/>
    <w:rsid w:val="00CF4E46"/>
    <w:rsid w:val="00D12598"/>
    <w:rsid w:val="00D47CEC"/>
    <w:rsid w:val="00D567F2"/>
    <w:rsid w:val="00D85E62"/>
    <w:rsid w:val="00E30BEB"/>
    <w:rsid w:val="00E81B31"/>
    <w:rsid w:val="00E86390"/>
    <w:rsid w:val="00E96AFF"/>
    <w:rsid w:val="00F462D5"/>
    <w:rsid w:val="00F51337"/>
    <w:rsid w:val="10344175"/>
    <w:rsid w:val="10950344"/>
    <w:rsid w:val="14C544DE"/>
    <w:rsid w:val="18316FEC"/>
    <w:rsid w:val="1CD83AD4"/>
    <w:rsid w:val="28E31734"/>
    <w:rsid w:val="2E722C7C"/>
    <w:rsid w:val="2EBC5DD8"/>
    <w:rsid w:val="2F7D571C"/>
    <w:rsid w:val="3A9D786F"/>
    <w:rsid w:val="3E606C0D"/>
    <w:rsid w:val="3FC64A7F"/>
    <w:rsid w:val="4C513BE2"/>
    <w:rsid w:val="4DE07BD1"/>
    <w:rsid w:val="500752BA"/>
    <w:rsid w:val="5A392CCC"/>
    <w:rsid w:val="6A7F14C0"/>
    <w:rsid w:val="7A615F8B"/>
    <w:rsid w:val="7B136824"/>
    <w:rsid w:val="7D8B382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6"/>
    <w:link w:val="3"/>
    <w:qFormat/>
    <w:locked/>
    <w:uiPriority w:val="99"/>
    <w:rPr>
      <w:rFonts w:ascii="Times New Roman" w:hAnsi="Times New Roman" w:eastAsia="仿宋_GB2312" w:cs="Times New Roman"/>
      <w:sz w:val="18"/>
      <w:szCs w:val="18"/>
    </w:rPr>
  </w:style>
  <w:style w:type="character" w:customStyle="1" w:styleId="8">
    <w:name w:val="页脚 Char"/>
    <w:basedOn w:val="6"/>
    <w:link w:val="2"/>
    <w:qFormat/>
    <w:locked/>
    <w:uiPriority w:val="99"/>
    <w:rPr>
      <w:rFonts w:ascii="Times New Roman" w:hAnsi="Times New Roman" w:eastAsia="仿宋_GB2312" w:cs="Times New Roman"/>
      <w:sz w:val="18"/>
      <w:szCs w:val="18"/>
    </w:rPr>
  </w:style>
  <w:style w:type="paragraph" w:customStyle="1" w:styleId="9">
    <w:name w:val="Default"/>
    <w:autoRedefine/>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0">
    <w:name w:val="标题 #1"/>
    <w:basedOn w:val="1"/>
    <w:autoRedefine/>
    <w:qFormat/>
    <w:uiPriority w:val="0"/>
    <w:pPr>
      <w:spacing w:after="4240" w:line="658" w:lineRule="exact"/>
      <w:jc w:val="center"/>
      <w:outlineLvl w:val="0"/>
    </w:pPr>
    <w:rPr>
      <w:rFonts w:ascii="宋体" w:hAnsi="宋体" w:eastAsia="宋体" w:cs="宋体"/>
      <w:sz w:val="44"/>
      <w:szCs w:val="44"/>
    </w:rPr>
  </w:style>
  <w:style w:type="paragraph" w:customStyle="1" w:styleId="11">
    <w:name w:val="正文文本1"/>
    <w:basedOn w:val="1"/>
    <w:autoRedefine/>
    <w:qFormat/>
    <w:uiPriority w:val="0"/>
    <w:pPr>
      <w:spacing w:line="434" w:lineRule="auto"/>
      <w:ind w:firstLine="400"/>
    </w:pPr>
    <w:rPr>
      <w:rFonts w:ascii="宋体" w:hAnsi="宋体" w:eastAsia="宋体" w:cs="宋体"/>
      <w:szCs w:val="30"/>
    </w:rPr>
  </w:style>
  <w:style w:type="paragraph" w:customStyle="1" w:styleId="12">
    <w:name w:val="WPSOffice手动目录 1"/>
    <w:uiPriority w:val="0"/>
    <w:rPr>
      <w:rFonts w:ascii="Calibri" w:hAnsi="Calibri" w:eastAsia="宋体" w:cs="Times New Roman"/>
      <w:lang w:val="en-US" w:eastAsia="zh-CN" w:bidi="ar-SA"/>
    </w:rPr>
  </w:style>
  <w:style w:type="paragraph" w:customStyle="1" w:styleId="13">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14">
    <w:name w:val="插入文本样式-插入总体目标文件"/>
    <w:basedOn w:val="1"/>
    <w:autoRedefine/>
    <w:qFormat/>
    <w:uiPriority w:val="0"/>
    <w:pPr>
      <w:widowControl/>
      <w:spacing w:line="500" w:lineRule="exact"/>
      <w:ind w:firstLine="560"/>
      <w:jc w:val="left"/>
    </w:pPr>
    <w:rPr>
      <w:rFonts w:eastAsia="方正仿宋_GBK"/>
      <w:kern w:val="0"/>
      <w:sz w:val="28"/>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A4347-F607-41A8-B2C3-C27E451E4AD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3612</Words>
  <Characters>1065</Characters>
  <Lines>8</Lines>
  <Paragraphs>9</Paragraphs>
  <TotalTime>0</TotalTime>
  <ScaleCrop>false</ScaleCrop>
  <LinksUpToDate>false</LinksUpToDate>
  <CharactersWithSpaces>4668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小时候放过羊</cp:lastModifiedBy>
  <cp:lastPrinted>2022-07-19T08:35:00Z</cp:lastPrinted>
  <dcterms:modified xsi:type="dcterms:W3CDTF">2024-04-24T02:05:30Z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AAE80A5A535F4287B262C8BA19B8843B_13</vt:lpwstr>
  </property>
</Properties>
</file>