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59" w:rsidRDefault="005F104F" w:rsidP="005F104F">
      <w:pPr>
        <w:jc w:val="left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  <w:r w:rsidRPr="007A3A29">
        <w:rPr>
          <w:rFonts w:ascii="仿宋" w:eastAsia="仿宋" w:hAnsi="仿宋" w:hint="eastAsia"/>
          <w:sz w:val="32"/>
          <w:szCs w:val="32"/>
        </w:rPr>
        <w:t>附件（事中）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-</w:t>
      </w:r>
      <w:r>
        <w:rPr>
          <w:rFonts w:ascii="仿宋" w:eastAsia="仿宋" w:hAnsi="仿宋"/>
          <w:sz w:val="32"/>
          <w:szCs w:val="32"/>
        </w:rPr>
        <w:t>1</w:t>
      </w:r>
    </w:p>
    <w:p w:rsidR="00E37259" w:rsidRDefault="00E37259" w:rsidP="0098551F">
      <w:pPr>
        <w:jc w:val="center"/>
        <w:rPr>
          <w:rFonts w:ascii="仿宋_GB2312" w:eastAsia="仿宋_GB2312" w:hAnsi="仿宋" w:cs="宋体"/>
          <w:b/>
          <w:bCs/>
          <w:kern w:val="0"/>
          <w:sz w:val="44"/>
          <w:szCs w:val="44"/>
        </w:rPr>
      </w:pPr>
    </w:p>
    <w:p w:rsidR="00FF3CA1" w:rsidRPr="00C51201" w:rsidRDefault="00FC1930" w:rsidP="00FF3CA1">
      <w:pPr>
        <w:jc w:val="center"/>
        <w:rPr>
          <w:rFonts w:eastAsia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玉田县妇幼保健院</w:t>
      </w:r>
      <w:r w:rsidR="00FF3CA1">
        <w:rPr>
          <w:rFonts w:eastAsia="方正小标宋_GBK" w:hint="eastAsia"/>
          <w:sz w:val="72"/>
          <w:szCs w:val="72"/>
        </w:rPr>
        <w:t>部门</w:t>
      </w:r>
    </w:p>
    <w:p w:rsidR="00730BCB" w:rsidRPr="00FF3CA1" w:rsidRDefault="00FC1930" w:rsidP="00FF3CA1">
      <w:pPr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2024</w:t>
      </w:r>
      <w:r w:rsid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年预算</w:t>
      </w:r>
      <w:r w:rsidR="00E37259"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事中</w:t>
      </w:r>
      <w:r w:rsid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运行</w:t>
      </w:r>
      <w:r w:rsidR="0098551F" w:rsidRPr="00FF3CA1">
        <w:rPr>
          <w:rFonts w:ascii="方正小标宋_GBK" w:eastAsia="方正小标宋_GBK" w:hAnsi="方正小标宋_GBK" w:cs="方正小标宋_GBK" w:hint="eastAsia"/>
          <w:sz w:val="72"/>
          <w:szCs w:val="72"/>
        </w:rPr>
        <w:t>绩效监控报告</w:t>
      </w: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Pr="0098551F" w:rsidRDefault="00730BCB" w:rsidP="00730BCB">
      <w:pPr>
        <w:rPr>
          <w:rFonts w:eastAsia="仿宋"/>
        </w:rPr>
      </w:pPr>
    </w:p>
    <w:p w:rsidR="00730BCB" w:rsidRDefault="00730BCB" w:rsidP="00730BCB">
      <w:pPr>
        <w:rPr>
          <w:rFonts w:eastAsia="仿宋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730BCB" w:rsidRDefault="00730BCB" w:rsidP="00730BCB">
      <w:pPr>
        <w:ind w:firstLineChars="600" w:firstLine="1920"/>
        <w:rPr>
          <w:rFonts w:eastAsia="仿宋"/>
          <w:sz w:val="32"/>
          <w:szCs w:val="32"/>
        </w:rPr>
      </w:pPr>
    </w:p>
    <w:p w:rsidR="00FF3CA1" w:rsidRPr="00732322" w:rsidRDefault="00FC1930" w:rsidP="00FF3CA1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玉田县妇幼保健院</w:t>
      </w:r>
      <w:r w:rsidR="00FF3CA1" w:rsidRPr="00732322">
        <w:rPr>
          <w:rFonts w:ascii="黑体" w:eastAsia="黑体" w:hAnsi="黑体" w:hint="eastAsia"/>
          <w:b/>
          <w:sz w:val="32"/>
        </w:rPr>
        <w:t>部门编制（盖章）</w:t>
      </w:r>
    </w:p>
    <w:p w:rsidR="00FF3CA1" w:rsidRPr="00732322" w:rsidRDefault="00FC1930" w:rsidP="00FF3CA1">
      <w:pPr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2024</w:t>
      </w:r>
      <w:r w:rsidR="00FF3CA1" w:rsidRPr="00732322">
        <w:rPr>
          <w:rFonts w:ascii="黑体" w:eastAsia="黑体" w:hAnsi="黑体" w:hint="eastAsia"/>
          <w:b/>
          <w:sz w:val="32"/>
        </w:rPr>
        <w:t>年</w:t>
      </w:r>
      <w:r>
        <w:rPr>
          <w:rFonts w:ascii="黑体" w:eastAsia="黑体" w:hAnsi="黑体" w:hint="eastAsia"/>
          <w:b/>
          <w:sz w:val="32"/>
        </w:rPr>
        <w:t>04</w:t>
      </w:r>
      <w:r w:rsidR="00FF3CA1" w:rsidRPr="00732322">
        <w:rPr>
          <w:rFonts w:ascii="黑体" w:eastAsia="黑体" w:hAnsi="黑体" w:hint="eastAsia"/>
          <w:b/>
          <w:sz w:val="32"/>
        </w:rPr>
        <w:t>月</w:t>
      </w:r>
      <w:r>
        <w:rPr>
          <w:rFonts w:ascii="黑体" w:eastAsia="黑体" w:hAnsi="黑体" w:hint="eastAsia"/>
          <w:b/>
          <w:sz w:val="32"/>
        </w:rPr>
        <w:t>23</w:t>
      </w:r>
      <w:r w:rsidR="00FF3CA1" w:rsidRPr="00732322">
        <w:rPr>
          <w:rFonts w:ascii="黑体" w:eastAsia="黑体" w:hAnsi="黑体" w:hint="eastAsia"/>
          <w:b/>
          <w:sz w:val="32"/>
        </w:rPr>
        <w:t>日</w:t>
      </w:r>
    </w:p>
    <w:p w:rsidR="00730BCB" w:rsidRPr="00FF3CA1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730BCB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730BCB" w:rsidRDefault="00730BCB" w:rsidP="00B16BE2"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 w:rsidR="00B16BE2" w:rsidRPr="00FF3CA1" w:rsidRDefault="00FC1930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玉田县妇幼保健院</w:t>
      </w:r>
      <w:r w:rsidR="00B16BE2" w:rsidRPr="00FF3CA1">
        <w:rPr>
          <w:rFonts w:ascii="方正小标宋_GBK" w:eastAsia="方正小标宋_GBK" w:hint="eastAsia"/>
          <w:b/>
          <w:bCs/>
          <w:sz w:val="44"/>
          <w:szCs w:val="44"/>
        </w:rPr>
        <w:t>部门</w:t>
      </w:r>
    </w:p>
    <w:p w:rsidR="00B16BE2" w:rsidRPr="00FF3CA1" w:rsidRDefault="00FC1930" w:rsidP="00B16BE2"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ascii="方正小标宋_GBK" w:eastAsia="方正小标宋_GBK" w:hint="eastAsia"/>
          <w:b/>
          <w:bCs/>
          <w:sz w:val="44"/>
          <w:szCs w:val="44"/>
        </w:rPr>
        <w:t>2024</w:t>
      </w:r>
      <w:r w:rsidR="00437B3C">
        <w:rPr>
          <w:rFonts w:ascii="方正小标宋_GBK" w:eastAsia="方正小标宋_GBK" w:hint="eastAsia"/>
          <w:b/>
          <w:bCs/>
          <w:sz w:val="44"/>
          <w:szCs w:val="44"/>
        </w:rPr>
        <w:t>年度</w:t>
      </w:r>
      <w:r w:rsidR="00FF3CA1" w:rsidRPr="00FF3CA1">
        <w:rPr>
          <w:rFonts w:ascii="方正小标宋_GBK" w:eastAsia="方正小标宋_GBK" w:hint="eastAsia"/>
          <w:b/>
          <w:bCs/>
          <w:sz w:val="44"/>
          <w:szCs w:val="44"/>
        </w:rPr>
        <w:t>事中运行</w:t>
      </w:r>
      <w:r w:rsidR="00B16BE2" w:rsidRPr="00FF3CA1">
        <w:rPr>
          <w:rFonts w:ascii="方正小标宋_GBK" w:eastAsia="方正小标宋_GBK" w:hint="eastAsia"/>
          <w:b/>
          <w:bCs/>
          <w:sz w:val="44"/>
          <w:szCs w:val="44"/>
        </w:rPr>
        <w:t>绩效监控报告</w:t>
      </w:r>
    </w:p>
    <w:p w:rsidR="00B16BE2" w:rsidRDefault="00B16BE2" w:rsidP="00B16BE2">
      <w:pPr>
        <w:rPr>
          <w:rFonts w:ascii="仿宋_GB2312" w:eastAsia="仿宋_GB2312" w:hAnsi="仿宋_GB2312" w:cs="仿宋_GB2312"/>
          <w:sz w:val="32"/>
          <w:szCs w:val="32"/>
        </w:rPr>
      </w:pPr>
    </w:p>
    <w:p w:rsidR="00F95330" w:rsidRPr="00355C92" w:rsidRDefault="00B16BE2" w:rsidP="00266FDE">
      <w:pPr>
        <w:ind w:firstLineChars="200" w:firstLine="643"/>
        <w:rPr>
          <w:rFonts w:ascii="黑体" w:eastAsia="黑体" w:hAnsi="黑体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一、</w:t>
      </w:r>
      <w:r w:rsidR="00355C92" w:rsidRPr="00355C92">
        <w:rPr>
          <w:rFonts w:ascii="黑体" w:eastAsia="黑体" w:hAnsi="黑体" w:hint="eastAsia"/>
          <w:b/>
          <w:bCs/>
          <w:color w:val="333333"/>
          <w:sz w:val="32"/>
          <w:shd w:val="clear" w:color="auto" w:fill="FFFFFF"/>
        </w:rPr>
        <w:t>预算安排情况</w:t>
      </w:r>
    </w:p>
    <w:p w:rsidR="00920152" w:rsidRPr="00266FDE" w:rsidRDefault="00471084" w:rsidP="00920152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本部门</w:t>
      </w:r>
      <w:r w:rsidR="00FC193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2024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年度预算总额</w:t>
      </w:r>
      <w:r w:rsidR="00FC193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702.95</w:t>
      </w:r>
      <w:r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万元，其中：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财政拨款</w:t>
      </w:r>
      <w:r w:rsidR="00FC1930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130.89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万元，事业收入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万元，经经营收入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万元，其他收入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266FDE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万元。包括</w:t>
      </w:r>
      <w:r w:rsidR="00437B3C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人员经费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130.89</w:t>
      </w:r>
      <w:r w:rsidR="00437B3C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万元，项目经费</w:t>
      </w:r>
      <w:r w:rsidR="00CB6EE7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万元。</w:t>
      </w:r>
    </w:p>
    <w:p w:rsidR="00B16BE2" w:rsidRPr="00355C92" w:rsidRDefault="00B16BE2" w:rsidP="00920152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355C9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二、</w:t>
      </w:r>
      <w:r w:rsidR="00355C92" w:rsidRPr="00355C9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预算执行情况</w:t>
      </w:r>
    </w:p>
    <w:p w:rsidR="00CA41A1" w:rsidRPr="00920152" w:rsidRDefault="00F94822" w:rsidP="00920152">
      <w:pPr>
        <w:ind w:firstLineChars="200" w:firstLine="64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1-3</w:t>
      </w:r>
      <w:r w:rsidR="00266FDE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 xml:space="preserve">月，本部门预算支出 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130.89</w:t>
      </w:r>
      <w:r w:rsidR="00266FDE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 xml:space="preserve"> 万元，预算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整体</w:t>
      </w:r>
      <w:r w:rsidR="00266FDE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执行率为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100</w:t>
      </w:r>
      <w:r w:rsidR="00266FDE" w:rsidRP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。其中人员经费支出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130.89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万元，占年初预算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18.63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正常公用经费</w:t>
      </w:r>
      <w:r w:rsidR="002835E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万元，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0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%；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项目经费</w:t>
      </w:r>
      <w:r w:rsidR="002835EB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支出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0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万元</w:t>
      </w:r>
      <w:r w:rsidR="00920152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，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占年初预算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0</w:t>
      </w:r>
      <w:r w:rsidR="00920152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%</w:t>
      </w:r>
      <w:r w:rsidR="00920152" w:rsidRPr="00266FD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。</w:t>
      </w:r>
    </w:p>
    <w:p w:rsidR="00355C92" w:rsidRDefault="00B16BE2" w:rsidP="00266FDE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三、</w:t>
      </w:r>
      <w:r w:rsidR="00355C92"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绩效目标</w:t>
      </w:r>
      <w:r w:rsidR="00CF4A2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 w:rsidR="00355C92"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920152" w:rsidRDefault="00920152" w:rsidP="00266FDE">
      <w:pPr>
        <w:ind w:firstLineChars="200" w:firstLine="643"/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（一）部门整体绩效目标</w:t>
      </w:r>
      <w:r w:rsidR="00CF4A2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CE1CE0" w:rsidRPr="00CE1CE0" w:rsidRDefault="00CE1CE0" w:rsidP="00CE1CE0">
      <w:pPr>
        <w:spacing w:line="5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2024年，我院</w:t>
      </w:r>
      <w:r w:rsidRPr="00B656AB">
        <w:rPr>
          <w:rFonts w:ascii="仿宋" w:eastAsia="仿宋" w:hAnsi="仿宋" w:cs="宋体" w:hint="eastAsia"/>
          <w:sz w:val="32"/>
          <w:szCs w:val="32"/>
        </w:rPr>
        <w:t>深入贯彻《中华人民共和国母婴保健法》及实施办法，进一步深化改革，开拓创新，加强管理，提高效率，以医疗工作为中心，积</w:t>
      </w:r>
      <w:r>
        <w:rPr>
          <w:rFonts w:ascii="仿宋" w:eastAsia="仿宋" w:hAnsi="仿宋" w:cs="宋体" w:hint="eastAsia"/>
          <w:sz w:val="32"/>
          <w:szCs w:val="32"/>
        </w:rPr>
        <w:t>极探索新的经营模式，群策群力，团结协作，努力把医院建成管理科学、</w:t>
      </w:r>
      <w:r w:rsidRPr="00B656AB">
        <w:rPr>
          <w:rFonts w:ascii="仿宋" w:eastAsia="仿宋" w:hAnsi="仿宋" w:cs="宋体" w:hint="eastAsia"/>
          <w:sz w:val="32"/>
          <w:szCs w:val="32"/>
        </w:rPr>
        <w:t>规范，人员结构合理，技术水平较高，保健特色突出，临床疗效显著，集保健、医疗于一体的二级优秀妇幼保健院。</w:t>
      </w:r>
      <w:r>
        <w:rPr>
          <w:rFonts w:ascii="仿宋" w:eastAsia="仿宋" w:hAnsi="仿宋" w:hint="eastAsia"/>
          <w:color w:val="000000"/>
          <w:sz w:val="32"/>
          <w:szCs w:val="32"/>
        </w:rPr>
        <w:t>2024上半</w:t>
      </w:r>
      <w:r w:rsidRPr="004E719C">
        <w:rPr>
          <w:rFonts w:ascii="仿宋" w:eastAsia="仿宋" w:hAnsi="仿宋" w:hint="eastAsia"/>
          <w:color w:val="000000"/>
          <w:sz w:val="32"/>
          <w:szCs w:val="32"/>
        </w:rPr>
        <w:t>年我</w:t>
      </w:r>
      <w:r>
        <w:rPr>
          <w:rFonts w:ascii="仿宋" w:eastAsia="仿宋" w:hAnsi="仿宋" w:hint="eastAsia"/>
          <w:color w:val="000000"/>
          <w:sz w:val="32"/>
          <w:szCs w:val="32"/>
        </w:rPr>
        <w:t>院在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领导班子的</w:t>
      </w:r>
      <w:r w:rsidRPr="004E719C">
        <w:rPr>
          <w:rFonts w:ascii="仿宋" w:eastAsia="仿宋" w:hAnsi="仿宋" w:hint="eastAsia"/>
          <w:color w:val="000000"/>
          <w:sz w:val="32"/>
          <w:szCs w:val="32"/>
        </w:rPr>
        <w:t>坚强领导下，不断推动组织工作高质量发展，单位整体支出绩效目标实现较好，全面完成绩效目标任务。</w:t>
      </w:r>
    </w:p>
    <w:p w:rsidR="00920152" w:rsidRDefault="00920152" w:rsidP="007B4BA5">
      <w:pPr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（二）项目绩效目标</w:t>
      </w:r>
      <w:r w:rsidR="00A46089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完成</w:t>
      </w:r>
      <w:r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情况</w:t>
      </w:r>
    </w:p>
    <w:p w:rsidR="00A46089" w:rsidRPr="00A46089" w:rsidRDefault="007B4BA5" w:rsidP="007B4BA5">
      <w:pPr>
        <w:ind w:firstLineChars="350" w:firstLine="1124"/>
        <w:rPr>
          <w:rFonts w:ascii="仿宋" w:eastAsia="仿宋" w:hAnsi="仿宋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无</w:t>
      </w:r>
    </w:p>
    <w:p w:rsidR="00355C92" w:rsidRDefault="005668F2" w:rsidP="00266FDE">
      <w:pPr>
        <w:ind w:firstLineChars="200" w:firstLine="643"/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四、存在的问题</w:t>
      </w:r>
      <w:r w:rsidR="00355C92"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分析</w:t>
      </w:r>
    </w:p>
    <w:p w:rsidR="007B4BA5" w:rsidRPr="007B4BA5" w:rsidRDefault="007B4BA5" w:rsidP="007B4BA5">
      <w:pPr>
        <w:ind w:firstLineChars="200" w:firstLine="640"/>
        <w:rPr>
          <w:rFonts w:ascii="仿宋" w:eastAsia="仿宋" w:hAnsi="仿宋" w:cs="仿宋_GB2312"/>
          <w:bCs/>
          <w:color w:val="333333"/>
          <w:sz w:val="32"/>
          <w:shd w:val="clear" w:color="auto" w:fill="FFFFFF"/>
        </w:rPr>
      </w:pPr>
      <w:r w:rsidRPr="00B2617D"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预算编制工作有待细化，预算的合理性和执行力度还需加强</w:t>
      </w:r>
      <w:r>
        <w:rPr>
          <w:rFonts w:ascii="仿宋" w:eastAsia="仿宋" w:hAnsi="仿宋" w:cs="仿宋_GB2312" w:hint="eastAsia"/>
          <w:bCs/>
          <w:color w:val="333333"/>
          <w:sz w:val="32"/>
          <w:shd w:val="clear" w:color="auto" w:fill="FFFFFF"/>
        </w:rPr>
        <w:t>。</w:t>
      </w:r>
    </w:p>
    <w:p w:rsidR="00355C92" w:rsidRPr="005668F2" w:rsidRDefault="00355C92" w:rsidP="00266FDE">
      <w:pPr>
        <w:ind w:firstLineChars="200" w:firstLine="643"/>
        <w:rPr>
          <w:rFonts w:ascii="黑体" w:eastAsia="黑体" w:hAnsi="黑体" w:cs="仿宋_GB2312"/>
          <w:b/>
          <w:bCs/>
          <w:color w:val="333333"/>
          <w:sz w:val="32"/>
          <w:shd w:val="clear" w:color="auto" w:fill="FFFFFF"/>
        </w:rPr>
      </w:pPr>
      <w:r w:rsidRPr="005668F2">
        <w:rPr>
          <w:rFonts w:ascii="黑体" w:eastAsia="黑体" w:hAnsi="黑体" w:cs="仿宋_GB2312" w:hint="eastAsia"/>
          <w:b/>
          <w:bCs/>
          <w:color w:val="333333"/>
          <w:sz w:val="32"/>
          <w:shd w:val="clear" w:color="auto" w:fill="FFFFFF"/>
        </w:rPr>
        <w:t>五、整改措施</w:t>
      </w:r>
    </w:p>
    <w:p w:rsidR="007B4BA5" w:rsidRDefault="007B4BA5" w:rsidP="007B4BA5">
      <w:pPr>
        <w:ind w:firstLineChars="200" w:firstLine="640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>加强预算编制管理，科学规划预算编制工作，进一步提高预算编制的科学性、合理性、严谨性和可控性。同时，加强日常财务管理，切实提高资金使用效率。加快预算执行过程管理，强化预算绩效监控。</w:t>
      </w:r>
    </w:p>
    <w:p w:rsidR="00C96DB0" w:rsidRPr="00B16BE2" w:rsidRDefault="00C96DB0" w:rsidP="007B4BA5"/>
    <w:sectPr w:rsidR="00C96DB0" w:rsidRPr="00B16BE2" w:rsidSect="006101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C18" w:rsidRDefault="00885C18" w:rsidP="00F95330">
      <w:r>
        <w:separator/>
      </w:r>
    </w:p>
  </w:endnote>
  <w:endnote w:type="continuationSeparator" w:id="0">
    <w:p w:rsidR="00885C18" w:rsidRDefault="00885C18" w:rsidP="00F95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红头文件字体"/>
    <w:charset w:val="86"/>
    <w:family w:val="script"/>
    <w:pitch w:val="fixed"/>
    <w:sig w:usb0="00000000" w:usb1="080E0000" w:usb2="00000010" w:usb3="00000000" w:csb0="00040000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C18" w:rsidRDefault="00885C18" w:rsidP="00F95330">
      <w:r>
        <w:separator/>
      </w:r>
    </w:p>
  </w:footnote>
  <w:footnote w:type="continuationSeparator" w:id="0">
    <w:p w:rsidR="00885C18" w:rsidRDefault="00885C18" w:rsidP="00F953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10173"/>
    <w:rsid w:val="006674BD"/>
    <w:rsid w:val="006941B8"/>
    <w:rsid w:val="00730BCB"/>
    <w:rsid w:val="007B4BA5"/>
    <w:rsid w:val="00885C18"/>
    <w:rsid w:val="00920152"/>
    <w:rsid w:val="0098551F"/>
    <w:rsid w:val="009E34CF"/>
    <w:rsid w:val="00A46089"/>
    <w:rsid w:val="00B02B48"/>
    <w:rsid w:val="00B16BE2"/>
    <w:rsid w:val="00C96DB0"/>
    <w:rsid w:val="00CA41A1"/>
    <w:rsid w:val="00CB6EE7"/>
    <w:rsid w:val="00CE1CE0"/>
    <w:rsid w:val="00CF4A29"/>
    <w:rsid w:val="00E37259"/>
    <w:rsid w:val="00E64EEE"/>
    <w:rsid w:val="00F80C87"/>
    <w:rsid w:val="00F94822"/>
    <w:rsid w:val="00F95330"/>
    <w:rsid w:val="00FC1930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5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5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533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460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460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82ABC-B044-412B-8146-9A2095B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QS</dc:creator>
  <cp:keywords/>
  <dc:description/>
  <cp:lastModifiedBy>Administrator</cp:lastModifiedBy>
  <cp:revision>24</cp:revision>
  <cp:lastPrinted>2021-02-23T01:41:00Z</cp:lastPrinted>
  <dcterms:created xsi:type="dcterms:W3CDTF">2021-02-04T05:59:00Z</dcterms:created>
  <dcterms:modified xsi:type="dcterms:W3CDTF">2024-04-22T08:25:00Z</dcterms:modified>
</cp:coreProperties>
</file>