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玉田县委网信办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（加盖公章）</w:t>
      </w:r>
    </w:p>
    <w:p>
      <w:pPr>
        <w:ind w:firstLine="1280" w:firstLineChars="400"/>
        <w:jc w:val="both"/>
        <w:rPr>
          <w:rFonts w:hint="default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5055005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405.71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276.98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55.2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仿宋" w:hAnsi="仿宋" w:eastAsia="仿宋"/>
          <w:color w:val="333333"/>
          <w:sz w:val="32"/>
          <w:szCs w:val="32"/>
          <w:shd w:val="clear" w:color="auto" w:fill="FFFFFF"/>
        </w:rPr>
        <w:t>加强全县的舆情引导和监控工作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不出现重大舆情事故</w:t>
      </w:r>
      <w:r>
        <w:rPr>
          <w:rFonts w:hint="default" w:ascii="仿宋" w:hAnsi="仿宋" w:eastAsia="仿宋"/>
          <w:color w:val="333333"/>
          <w:sz w:val="32"/>
          <w:szCs w:val="32"/>
          <w:shd w:val="clear" w:color="auto" w:fill="FFFFFF"/>
        </w:rPr>
        <w:t>。进行网络安全大摸底，对关键单位开展定期检查。加强全县网站监管力度，指导网站建设，引导网站为玉田高质量发展作贡献。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>101中共玉田县委网络安全和信息化委员会办公室本级</w:t>
      </w: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855"/>
        <w:gridCol w:w="1725"/>
        <w:gridCol w:w="1950"/>
        <w:gridCol w:w="555"/>
        <w:gridCol w:w="615"/>
        <w:gridCol w:w="570"/>
        <w:gridCol w:w="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0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101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114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349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0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01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14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 xml:space="preserve"> 网络安全检查、态势感知平台服务</w:t>
            </w:r>
          </w:p>
        </w:tc>
        <w:tc>
          <w:tcPr>
            <w:tcW w:w="5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21</w:t>
            </w:r>
          </w:p>
        </w:tc>
        <w:tc>
          <w:tcPr>
            <w:tcW w:w="10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保障我县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网络安全</w:t>
            </w:r>
          </w:p>
        </w:tc>
        <w:tc>
          <w:tcPr>
            <w:tcW w:w="11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不出现网络安全事故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网络不良信息引导与处置</w:t>
            </w:r>
          </w:p>
        </w:tc>
        <w:tc>
          <w:tcPr>
            <w:tcW w:w="5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</w:t>
            </w:r>
          </w:p>
        </w:tc>
        <w:tc>
          <w:tcPr>
            <w:tcW w:w="10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构建风清气正的网络环境</w:t>
            </w:r>
          </w:p>
        </w:tc>
        <w:tc>
          <w:tcPr>
            <w:tcW w:w="11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确保全县网上政治导向正确</w:t>
            </w:r>
          </w:p>
        </w:tc>
        <w:tc>
          <w:tcPr>
            <w:tcW w:w="55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网络宣传服务</w:t>
            </w:r>
          </w:p>
        </w:tc>
        <w:tc>
          <w:tcPr>
            <w:tcW w:w="5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25</w:t>
            </w:r>
          </w:p>
        </w:tc>
        <w:tc>
          <w:tcPr>
            <w:tcW w:w="10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构建风清气正的网络环境</w:t>
            </w:r>
          </w:p>
        </w:tc>
        <w:tc>
          <w:tcPr>
            <w:tcW w:w="11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确保全县网上政治导向正确</w:t>
            </w:r>
          </w:p>
        </w:tc>
        <w:tc>
          <w:tcPr>
            <w:tcW w:w="55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网络宣传和负面舆情处置</w:t>
            </w:r>
          </w:p>
        </w:tc>
        <w:tc>
          <w:tcPr>
            <w:tcW w:w="5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</w:t>
            </w:r>
          </w:p>
        </w:tc>
        <w:tc>
          <w:tcPr>
            <w:tcW w:w="10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构建风清气正的网络环境</w:t>
            </w:r>
          </w:p>
        </w:tc>
        <w:tc>
          <w:tcPr>
            <w:tcW w:w="11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确保全县网上政治导向正确</w:t>
            </w:r>
          </w:p>
        </w:tc>
        <w:tc>
          <w:tcPr>
            <w:tcW w:w="55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网络舆情管理</w:t>
            </w:r>
          </w:p>
        </w:tc>
        <w:tc>
          <w:tcPr>
            <w:tcW w:w="5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73.05</w:t>
            </w:r>
          </w:p>
        </w:tc>
        <w:tc>
          <w:tcPr>
            <w:tcW w:w="10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及时化解、妥善处理有关负面舆情。</w:t>
            </w:r>
          </w:p>
        </w:tc>
        <w:tc>
          <w:tcPr>
            <w:tcW w:w="11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快速处理涉玉舆情</w:t>
            </w:r>
          </w:p>
        </w:tc>
        <w:tc>
          <w:tcPr>
            <w:tcW w:w="55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舆情处置</w:t>
            </w:r>
          </w:p>
        </w:tc>
        <w:tc>
          <w:tcPr>
            <w:tcW w:w="5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10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及时化解、妥善处理有关负面舆情。</w:t>
            </w:r>
          </w:p>
        </w:tc>
        <w:tc>
          <w:tcPr>
            <w:tcW w:w="11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快速处理涉玉舆情</w:t>
            </w:r>
          </w:p>
        </w:tc>
        <w:tc>
          <w:tcPr>
            <w:tcW w:w="55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1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171.37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39B8262A"/>
    <w:rsid w:val="70E0537A"/>
    <w:rsid w:val="7214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企业用户_238228160</cp:lastModifiedBy>
  <dcterms:modified xsi:type="dcterms:W3CDTF">2024-04-20T06:50:01Z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0A7EC778D19C4F6C8E2FF80F7B28F2E9_11</vt:lpwstr>
  </property>
</Properties>
</file>