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委网信办</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网络宣传和负面舆情处置项目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w:t>
      </w:r>
      <w:bookmarkStart w:id="0" w:name="_GoBack"/>
      <w:r>
        <w:rPr>
          <w:rFonts w:hint="eastAsia" w:ascii="仿宋_GB2312" w:eastAsia="仿宋_GB2312"/>
          <w:sz w:val="32"/>
          <w:szCs w:val="32"/>
          <w:lang w:val="en-US" w:eastAsia="zh-CN"/>
        </w:rPr>
        <w:t>网络宣传和负面舆情处置</w:t>
      </w:r>
      <w:r>
        <w:rPr>
          <w:rFonts w:hint="eastAsia" w:ascii="仿宋_GB2312" w:eastAsia="仿宋_GB2312"/>
          <w:sz w:val="32"/>
          <w:szCs w:val="32"/>
        </w:rPr>
        <w:t>”项目年初预算</w:t>
      </w:r>
      <w:r>
        <w:rPr>
          <w:rFonts w:hint="eastAsia" w:ascii="仿宋_GB2312" w:eastAsia="仿宋_GB2312"/>
          <w:sz w:val="32"/>
          <w:szCs w:val="32"/>
          <w:lang w:val="en-US" w:eastAsia="zh-CN"/>
        </w:rPr>
        <w:t>240000</w:t>
      </w:r>
      <w:r>
        <w:rPr>
          <w:rFonts w:hint="eastAsia" w:ascii="仿宋_GB2312" w:eastAsia="仿宋_GB2312"/>
          <w:sz w:val="32"/>
          <w:szCs w:val="32"/>
        </w:rPr>
        <w:t>元，项目主要目标是对全县舆情引导、网上舆论宣传队伍进行建设。资金累计支出进度3月底、6月底、10月底、12月底分别达到25%、50%、75%、100%。</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（二）项目绩效目标。项目共设产出指标、效果指标、满意度指标三个一级指标，下设7个二、三级指标。具体为：1、产出指标-数量指标-培养网评引导人才数量（通过加强</w:t>
      </w:r>
      <w:bookmarkEnd w:id="0"/>
      <w:r>
        <w:rPr>
          <w:rFonts w:hint="eastAsia" w:ascii="仿宋_GB2312" w:eastAsia="仿宋_GB2312"/>
          <w:sz w:val="32"/>
          <w:szCs w:val="32"/>
        </w:rPr>
        <w:t>对网评人员业务培养，加大资金投入规模），指标值为&gt;=95%；产出指标-质量指标-构建风清气正的网络环境（引导全县政务媒体、网评员主动发声，践行正确的网上群众路线），指标值&gt;=98%；产出指标-成本指标-资金成本（无重大舆情事件），指标值为≤5%。2、效果指标-社会效益指标-确保全县网上政治导向正确（不出现上级通报的意识形态重大问题），指标值≤5%；效果指标-经济效益指标-及时处置网上负面舆情（及时处置转接网上负面舆情，保障不出现重大意识形态问题，节约社会成本），指标值≤5%；效果指标-可持续影响指标-长期开展（能够长期较好地开展舆情引导工作，营造健康的网络环境），指标值为=100。3、满意度指标-服务对象满意度指标-群众满意度（群众对玉田的网络环境满意程度），指标值为=100。以上指标依据为冀宣文［2016］26号，加强网络舆情引导队伍建设相关要求。</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满意度指标：群众满意度。评价结果为“优”。</w:t>
      </w:r>
    </w:p>
    <w:p>
      <w:pPr>
        <w:ind w:firstLine="640" w:firstLineChars="200"/>
        <w:rPr>
          <w:rFonts w:hint="eastAsia" w:eastAsia="黑体"/>
          <w:sz w:val="32"/>
          <w:szCs w:val="32"/>
        </w:rPr>
      </w:pPr>
      <w:r>
        <w:rPr>
          <w:rFonts w:hint="eastAsia" w:ascii="仿宋" w:hAnsi="仿宋" w:eastAsia="仿宋"/>
          <w:sz w:val="32"/>
          <w:szCs w:val="32"/>
        </w:rPr>
        <w:t>项目总体评定等级为优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wordWrap w:val="0"/>
        <w:spacing w:line="352" w:lineRule="atLeast"/>
        <w:ind w:firstLine="640" w:firstLineChars="200"/>
        <w:jc w:val="both"/>
        <w:rPr>
          <w:rFonts w:ascii="仿宋" w:hAnsi="仿宋" w:eastAsia="仿宋"/>
          <w:color w:val="000000"/>
          <w:kern w:val="0"/>
          <w:sz w:val="32"/>
          <w:szCs w:val="32"/>
        </w:rPr>
      </w:pPr>
      <w:r>
        <w:rPr>
          <w:rFonts w:hint="eastAsia" w:ascii="仿宋_GB2312" w:eastAsia="仿宋_GB2312"/>
          <w:sz w:val="32"/>
          <w:szCs w:val="32"/>
        </w:rPr>
        <w:t>（一）项目产出情况。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机构改革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但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经自评，我单位编入预算的机构改革绩效指标完成情况全部为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规范项目绩效自评工作，提高自评工作质量，我单位严格建立单位评价监督机制，对绩效自评中发现的问题及时进行整改，绩效评价结果将与下一年度项目预算安排挂钩，建立“优胜劣汰”的激励约束机制。我单位也将根据评价结果，调整、优化各项目经费今后年度预算支出的方向和结构，绩效好的项目需要继续安排的优先安排预算资金，绩效差的将削减预算。</w:t>
      </w:r>
    </w:p>
    <w:p>
      <w:pPr>
        <w:widowControl/>
        <w:wordWrap w:val="0"/>
        <w:spacing w:line="242" w:lineRule="atLeast"/>
        <w:ind w:firstLine="645"/>
        <w:rPr>
          <w:rFonts w:hint="eastAsia" w:eastAsia="黑体"/>
          <w:sz w:val="32"/>
          <w:szCs w:val="32"/>
        </w:rPr>
      </w:pPr>
      <w:r>
        <w:rPr>
          <w:rFonts w:hint="eastAsia" w:ascii="仿宋" w:hAnsi="仿宋" w:eastAsia="仿宋"/>
          <w:color w:val="000000"/>
          <w:kern w:val="0"/>
          <w:sz w:val="32"/>
          <w:szCs w:val="32"/>
        </w:rPr>
        <w:t>同时，我单位将定期对项目实施情况和经费使用情况进行跟踪检查，对对进展缓慢，预期绩效目标较差的项目，及时进行协调和提出整改措施，确保项目实施工作正常运行，达到预期绩效目标。</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330A2"/>
    <w:multiLevelType w:val="singleLevel"/>
    <w:tmpl w:val="E90330A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600DC1"/>
    <w:rsid w:val="0FD13331"/>
    <w:rsid w:val="2022359D"/>
    <w:rsid w:val="37294BD5"/>
    <w:rsid w:val="44787793"/>
    <w:rsid w:val="4595474B"/>
    <w:rsid w:val="49D67DF9"/>
    <w:rsid w:val="51D879E2"/>
    <w:rsid w:val="54AB1F9B"/>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企业用户_238228160</cp:lastModifiedBy>
  <cp:lastPrinted>2022-07-11T08:06:00Z</cp:lastPrinted>
  <dcterms:modified xsi:type="dcterms:W3CDTF">2024-04-20T06:32:10Z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