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网络舆情管理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玉田县委网信办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5055005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540" w:lineRule="exact"/>
        <w:ind w:firstLine="480" w:firstLineChars="150"/>
        <w:rPr>
          <w:rFonts w:hint="eastAsia" w:ascii="仿宋" w:hAnsi="仿宋" w:eastAsia="仿宋" w:cs="仿宋"/>
          <w:b/>
          <w:bCs/>
          <w:lang w:eastAsia="zh-CN"/>
        </w:rPr>
      </w:pPr>
      <w:bookmarkStart w:id="21" w:name="_Toc31309_WPSOffice_Level1"/>
      <w:r>
        <w:rPr>
          <w:rFonts w:hint="eastAsia" w:ascii="仿宋" w:hAnsi="仿宋" w:eastAsia="仿宋" w:cs="仿宋"/>
          <w:sz w:val="32"/>
          <w:szCs w:val="32"/>
          <w:lang w:val="en-US" w:eastAsia="zh-CN"/>
        </w:rPr>
        <w:t>1、</w:t>
      </w:r>
      <w:r>
        <w:rPr>
          <w:rFonts w:hint="eastAsia" w:ascii="仿宋" w:hAnsi="仿宋" w:eastAsia="仿宋" w:cs="仿宋"/>
          <w:sz w:val="32"/>
          <w:szCs w:val="32"/>
        </w:rPr>
        <w:t>贯彻执行国家、</w:t>
      </w:r>
      <w:r>
        <w:rPr>
          <w:rFonts w:hint="eastAsia" w:ascii="仿宋" w:hAnsi="仿宋" w:eastAsia="仿宋" w:cs="仿宋"/>
          <w:sz w:val="32"/>
          <w:szCs w:val="32"/>
          <w:lang w:val="en-US" w:eastAsia="zh-CN"/>
        </w:rPr>
        <w:t>省</w:t>
      </w:r>
      <w:r>
        <w:rPr>
          <w:rFonts w:hint="eastAsia" w:ascii="仿宋" w:hAnsi="仿宋" w:eastAsia="仿宋" w:cs="仿宋"/>
          <w:sz w:val="32"/>
          <w:szCs w:val="32"/>
        </w:rPr>
        <w:t>、市有关网络安全与信息化建设的方针、政策和法律、法规，统筹协调涉及我</w:t>
      </w:r>
      <w:r>
        <w:rPr>
          <w:rFonts w:hint="eastAsia" w:ascii="仿宋" w:hAnsi="仿宋" w:eastAsia="仿宋" w:cs="仿宋"/>
          <w:sz w:val="32"/>
          <w:szCs w:val="32"/>
          <w:lang w:val="en-US" w:eastAsia="zh-CN"/>
        </w:rPr>
        <w:t>县</w:t>
      </w:r>
      <w:r>
        <w:rPr>
          <w:rFonts w:hint="eastAsia" w:ascii="仿宋" w:hAnsi="仿宋" w:eastAsia="仿宋" w:cs="仿宋"/>
          <w:sz w:val="32"/>
          <w:szCs w:val="32"/>
        </w:rPr>
        <w:t>政治、经济、文化、社会等各领域网络安全和信息化方面的重大问题。2、研究制定全</w:t>
      </w:r>
      <w:r>
        <w:rPr>
          <w:rFonts w:hint="eastAsia" w:ascii="仿宋" w:hAnsi="仿宋" w:eastAsia="仿宋" w:cs="仿宋"/>
          <w:sz w:val="32"/>
          <w:szCs w:val="32"/>
          <w:lang w:val="en-US" w:eastAsia="zh-CN"/>
        </w:rPr>
        <w:t>县</w:t>
      </w:r>
      <w:r>
        <w:rPr>
          <w:rFonts w:hint="eastAsia" w:ascii="仿宋" w:hAnsi="仿宋" w:eastAsia="仿宋" w:cs="仿宋"/>
          <w:sz w:val="32"/>
          <w:szCs w:val="32"/>
        </w:rPr>
        <w:t>网络安全和信息化发展规划、政策和相关制度，统筹推进全</w:t>
      </w:r>
      <w:r>
        <w:rPr>
          <w:rFonts w:hint="eastAsia" w:ascii="仿宋" w:hAnsi="仿宋" w:eastAsia="仿宋" w:cs="仿宋"/>
          <w:sz w:val="32"/>
          <w:szCs w:val="32"/>
          <w:lang w:val="en-US" w:eastAsia="zh-CN"/>
        </w:rPr>
        <w:t>县</w:t>
      </w:r>
      <w:r>
        <w:rPr>
          <w:rFonts w:hint="eastAsia" w:ascii="仿宋" w:hAnsi="仿宋" w:eastAsia="仿宋" w:cs="仿宋"/>
          <w:sz w:val="32"/>
          <w:szCs w:val="32"/>
        </w:rPr>
        <w:t>网络安全和信息化建设工作。3、研究拟定全</w:t>
      </w:r>
      <w:r>
        <w:rPr>
          <w:rFonts w:hint="eastAsia" w:ascii="仿宋" w:hAnsi="仿宋" w:eastAsia="仿宋" w:cs="仿宋"/>
          <w:sz w:val="32"/>
          <w:szCs w:val="32"/>
          <w:lang w:val="en-US" w:eastAsia="zh-CN"/>
        </w:rPr>
        <w:t>县</w:t>
      </w:r>
      <w:r>
        <w:rPr>
          <w:rFonts w:hint="eastAsia" w:ascii="仿宋" w:hAnsi="仿宋" w:eastAsia="仿宋" w:cs="仿宋"/>
          <w:sz w:val="32"/>
          <w:szCs w:val="32"/>
        </w:rPr>
        <w:t>网络安全和信息化建设重点工作、重大项目，负责统筹全</w:t>
      </w:r>
      <w:r>
        <w:rPr>
          <w:rFonts w:hint="eastAsia" w:ascii="仿宋" w:hAnsi="仿宋" w:eastAsia="仿宋" w:cs="仿宋"/>
          <w:sz w:val="32"/>
          <w:szCs w:val="32"/>
          <w:lang w:val="en-US" w:eastAsia="zh-CN"/>
        </w:rPr>
        <w:t>县</w:t>
      </w:r>
      <w:r>
        <w:rPr>
          <w:rFonts w:hint="eastAsia" w:ascii="仿宋" w:hAnsi="仿宋" w:eastAsia="仿宋" w:cs="仿宋"/>
          <w:sz w:val="32"/>
          <w:szCs w:val="32"/>
        </w:rPr>
        <w:t>信息化建设资金安排和项目管理。4、负责全</w:t>
      </w:r>
      <w:r>
        <w:rPr>
          <w:rFonts w:hint="eastAsia" w:ascii="仿宋" w:hAnsi="仿宋" w:eastAsia="仿宋" w:cs="仿宋"/>
          <w:sz w:val="32"/>
          <w:szCs w:val="32"/>
          <w:lang w:val="en-US" w:eastAsia="zh-CN"/>
        </w:rPr>
        <w:t>县</w:t>
      </w:r>
      <w:r>
        <w:rPr>
          <w:rFonts w:hint="eastAsia" w:ascii="仿宋" w:hAnsi="仿宋" w:eastAsia="仿宋" w:cs="仿宋"/>
          <w:sz w:val="32"/>
          <w:szCs w:val="32"/>
        </w:rPr>
        <w:t>各类网站、论坛、微博、微信、新闻客户端等互联网信息内容的监督管理，协同有关部门查处违法违规网站和网络违法犯罪活动。5、负责网上舆论的引导和管控，承担网络舆情监测、搜集、研判和信息报送等工作。6、负责对县网络安全和信息化工作的指导、检查，督促全</w:t>
      </w:r>
      <w:r>
        <w:rPr>
          <w:rFonts w:hint="eastAsia" w:ascii="仿宋" w:hAnsi="仿宋" w:eastAsia="仿宋" w:cs="仿宋"/>
          <w:sz w:val="32"/>
          <w:szCs w:val="32"/>
          <w:lang w:val="en-US" w:eastAsia="zh-CN"/>
        </w:rPr>
        <w:t>县</w:t>
      </w:r>
      <w:r>
        <w:rPr>
          <w:rFonts w:hint="eastAsia" w:ascii="仿宋" w:hAnsi="仿宋" w:eastAsia="仿宋" w:cs="仿宋"/>
          <w:sz w:val="32"/>
          <w:szCs w:val="32"/>
        </w:rPr>
        <w:t>网络安全和信息化建设重大战略、规划、政策落实。</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480" w:firstLineChars="15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2"/>
          <w:szCs w:val="32"/>
          <w:lang w:val="en-US" w:eastAsia="zh-CN"/>
        </w:rPr>
        <w:t>网络舆情管理项目</w:t>
      </w:r>
      <w:r>
        <w:rPr>
          <w:rFonts w:hint="eastAsia" w:ascii="仿宋" w:hAnsi="仿宋" w:eastAsia="仿宋" w:cs="仿宋"/>
          <w:sz w:val="32"/>
          <w:szCs w:val="32"/>
        </w:rPr>
        <w:t>。</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网络安全管理</w:t>
      </w:r>
      <w:r>
        <w:rPr>
          <w:rFonts w:hint="eastAsia" w:ascii="仿宋" w:hAnsi="仿宋" w:eastAsia="仿宋" w:cs="仿宋"/>
        </w:rPr>
        <w:t>和</w:t>
      </w:r>
      <w:r>
        <w:rPr>
          <w:rFonts w:hint="eastAsia" w:ascii="仿宋" w:hAnsi="仿宋" w:eastAsia="仿宋" w:cs="仿宋"/>
          <w:lang w:val="en-US" w:eastAsia="zh-CN"/>
        </w:rPr>
        <w:t>舆情引导</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b/>
          <w:bCs/>
          <w:lang w:eastAsia="zh-CN"/>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numPr>
          <w:ilvl w:val="0"/>
          <w:numId w:val="0"/>
        </w:numPr>
        <w:spacing w:line="600" w:lineRule="exact"/>
        <w:ind w:firstLine="600" w:firstLineChars="200"/>
        <w:rPr>
          <w:rFonts w:hint="eastAsia" w:ascii="仿宋" w:hAnsi="仿宋" w:eastAsia="仿宋" w:cs="仿宋"/>
          <w:lang w:eastAsia="zh-CN"/>
        </w:rPr>
      </w:pPr>
      <w:bookmarkStart w:id="28" w:name="_Toc22094_WPSOffice_Level2"/>
      <w:r>
        <w:rPr>
          <w:rFonts w:hint="eastAsia" w:ascii="仿宋" w:hAnsi="仿宋" w:eastAsia="仿宋" w:cs="仿宋"/>
          <w:lang w:val="en-US" w:eastAsia="zh-CN"/>
        </w:rPr>
        <w:t>玉田县委网信办主要是对于负面舆情的监测和处置。通过技术手段对抖音、快手等平台涉玉负面舆情进行搜索，迅速抓取负面舆情信息，迅速处置。</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500" w:lineRule="exact"/>
        <w:ind w:firstLine="600" w:firstLineChars="200"/>
        <w:jc w:val="left"/>
        <w:rPr>
          <w:rFonts w:hint="eastAsia" w:ascii="仿宋" w:hAnsi="仿宋" w:eastAsia="仿宋" w:cs="仿宋"/>
          <w:lang w:eastAsia="zh-CN"/>
        </w:rPr>
      </w:pPr>
      <w:r>
        <w:rPr>
          <w:rFonts w:hint="eastAsia" w:ascii="仿宋" w:hAnsi="仿宋" w:eastAsia="仿宋" w:cs="仿宋"/>
          <w:lang w:val="en-US" w:eastAsia="zh-CN"/>
        </w:rPr>
        <w:t>保障玉田不出现重大网络舆情。</w:t>
      </w:r>
    </w:p>
    <w:p>
      <w:pPr>
        <w:numPr>
          <w:ilvl w:val="0"/>
          <w:numId w:val="3"/>
        </w:numPr>
        <w:spacing w:line="600" w:lineRule="exact"/>
        <w:ind w:left="0" w:leftChars="0"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项目分项绩效目标</w:t>
      </w:r>
      <w:bookmarkEnd w:id="29"/>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color w:val="auto"/>
          <w:lang w:eastAsia="zh-CN"/>
        </w:rPr>
        <w:t>1、产出指标-数量指标-培养网评引导人才数量（通过加强对网评人员业务培养，加大资金投入规模），指标值为&gt;=95%；产出指标-质量指标-构建风清气正的网络环境（引导全县政务媒体、网评员主动发声，践行正确的网上群众路线），指标值&gt;=98%；产出指标-成本指标-资金成本（无重大舆情事件），指标值为≤5%。2、效果指标-社会效益指标-确保全县网上政治导向正确（不出现上级通报的意识形态重大问题），指标值≤5%；效果指标-经济效益指标-及时处置网上负面舆情（及时处置转接网上负面舆情，保障不出现重大意识形态问题，节约社会成本），指标值≤5%；效果指标-可持续影响指标-长期开展（能够长期较好地开展舆情引导工作，营造健康的网络环境），指标值为=100。3、满意度指标-服务对象满意度指标-群众满意度（群众对玉田的网络环境满意程度），指标值为=100。</w:t>
      </w:r>
      <w:bookmarkStart w:id="30" w:name="_Toc14430_WPSOffice_Level1"/>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r>
        <w:rPr>
          <w:rFonts w:hint="eastAsia" w:ascii="仿宋" w:hAnsi="仿宋" w:eastAsia="仿宋" w:cs="仿宋"/>
          <w:sz w:val="32"/>
          <w:szCs w:val="32"/>
          <w:lang w:val="en-US" w:eastAsia="zh-CN"/>
        </w:rPr>
        <w:t>43</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w:t>
      </w:r>
      <w:r>
        <w:rPr>
          <w:rFonts w:hint="eastAsia" w:ascii="仿宋" w:hAnsi="仿宋" w:eastAsia="仿宋" w:cs="仿宋"/>
          <w:sz w:val="32"/>
          <w:szCs w:val="32"/>
          <w:lang w:val="en-US" w:eastAsia="zh-CN"/>
        </w:rPr>
        <w:t>15</w:t>
      </w:r>
      <w:r>
        <w:rPr>
          <w:rFonts w:hint="eastAsia" w:ascii="仿宋" w:hAnsi="仿宋" w:eastAsia="仿宋" w:cs="仿宋"/>
          <w:sz w:val="32"/>
          <w:szCs w:val="32"/>
        </w:rPr>
        <w:t>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29 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项目产出整体得分19分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rPr>
        <w:t>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94</w:t>
      </w:r>
      <w:r>
        <w:rPr>
          <w:rFonts w:hint="eastAsia" w:ascii="仿宋" w:hAnsi="仿宋" w:eastAsia="仿宋" w:cs="仿宋"/>
          <w:sz w:val="32"/>
          <w:szCs w:val="32"/>
        </w:rPr>
        <w:t>分。优秀（≥90分）。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无。</w:t>
      </w:r>
      <w:bookmarkStart w:id="39" w:name="_GoBack"/>
      <w:bookmarkEnd w:id="39"/>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C077D0D"/>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0</TotalTime>
  <ScaleCrop>false</ScaleCrop>
  <LinksUpToDate>false</LinksUpToDate>
  <CharactersWithSpaces>2761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企业用户_238228160</cp:lastModifiedBy>
  <dcterms:modified xsi:type="dcterms:W3CDTF">2024-04-20T06:56:30Z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1CC869C89F484781849D447A0B49F9E9_13</vt:lpwstr>
  </property>
</Properties>
</file>