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统计局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第五次全国经济普</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ind w:firstLine="800" w:firstLineChars="250"/>
        <w:rPr>
          <w:rFonts w:hint="eastAsia" w:ascii="仿宋_GB2312" w:eastAsia="仿宋_GB2312"/>
          <w:sz w:val="32"/>
          <w:szCs w:val="32"/>
        </w:rPr>
      </w:pPr>
      <w:r>
        <w:rPr>
          <w:rFonts w:hint="eastAsia" w:ascii="仿宋_GB2312" w:eastAsia="仿宋_GB2312"/>
          <w:sz w:val="32"/>
          <w:szCs w:val="32"/>
        </w:rPr>
        <w:t>（一）项目概况。</w:t>
      </w:r>
    </w:p>
    <w:p>
      <w:pPr>
        <w:ind w:firstLine="800" w:firstLineChars="250"/>
        <w:rPr>
          <w:rFonts w:hint="eastAsia" w:ascii="仿宋" w:hAnsi="仿宋" w:eastAsia="仿宋"/>
          <w:sz w:val="32"/>
          <w:szCs w:val="32"/>
          <w:lang w:eastAsia="zh-CN"/>
        </w:rPr>
      </w:pPr>
      <w:r>
        <w:rPr>
          <w:rFonts w:ascii="仿宋" w:hAnsi="仿宋" w:eastAsia="仿宋"/>
          <w:sz w:val="32"/>
          <w:szCs w:val="32"/>
        </w:rPr>
        <w:t>1</w:t>
      </w:r>
      <w:r>
        <w:rPr>
          <w:rFonts w:hint="eastAsia" w:ascii="仿宋" w:hAnsi="仿宋" w:eastAsia="仿宋"/>
          <w:sz w:val="32"/>
          <w:szCs w:val="32"/>
        </w:rPr>
        <w:t>、项目名称：</w:t>
      </w:r>
      <w:r>
        <w:rPr>
          <w:rFonts w:hint="eastAsia" w:ascii="仿宋" w:hAnsi="仿宋" w:eastAsia="仿宋"/>
          <w:sz w:val="32"/>
          <w:szCs w:val="32"/>
          <w:lang w:eastAsia="zh-CN"/>
        </w:rPr>
        <w:t>第五次全国经济普查经费</w:t>
      </w:r>
    </w:p>
    <w:p>
      <w:pPr>
        <w:ind w:firstLine="800" w:firstLineChars="250"/>
        <w:rPr>
          <w:rFonts w:ascii="仿宋" w:hAnsi="仿宋" w:eastAsia="仿宋"/>
          <w:sz w:val="32"/>
          <w:szCs w:val="32"/>
        </w:rPr>
      </w:pPr>
      <w:r>
        <w:rPr>
          <w:rFonts w:hint="eastAsia" w:ascii="仿宋" w:hAnsi="仿宋" w:eastAsia="仿宋"/>
          <w:sz w:val="32"/>
          <w:szCs w:val="32"/>
        </w:rPr>
        <w:t>资金来源与预算安排：资金由县级财政一般公共预算安排</w:t>
      </w:r>
      <w:r>
        <w:rPr>
          <w:rFonts w:hint="eastAsia" w:ascii="仿宋" w:hAnsi="仿宋" w:eastAsia="仿宋"/>
          <w:sz w:val="32"/>
          <w:szCs w:val="32"/>
          <w:lang w:val="en-US" w:eastAsia="zh-CN"/>
        </w:rPr>
        <w:t>40.27</w:t>
      </w:r>
      <w:r>
        <w:rPr>
          <w:rFonts w:hint="eastAsia" w:ascii="仿宋" w:hAnsi="仿宋" w:eastAsia="仿宋"/>
          <w:sz w:val="32"/>
          <w:szCs w:val="32"/>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rPr>
      </w:pPr>
      <w:r>
        <w:rPr>
          <w:rFonts w:hint="eastAsia" w:ascii="仿宋" w:hAnsi="仿宋" w:eastAsia="仿宋"/>
          <w:sz w:val="32"/>
          <w:szCs w:val="32"/>
        </w:rPr>
        <w:t>主要内容和用途：</w:t>
      </w:r>
      <w:r>
        <w:rPr>
          <w:rFonts w:hint="eastAsia" w:ascii="仿宋" w:hAnsi="仿宋" w:eastAsia="仿宋" w:cs="仿宋"/>
          <w:b w:val="0"/>
          <w:i w:val="0"/>
          <w:caps w:val="0"/>
          <w:color w:val="000000"/>
          <w:spacing w:val="0"/>
          <w:kern w:val="0"/>
          <w:sz w:val="32"/>
          <w:szCs w:val="32"/>
          <w:lang w:val="en-US" w:eastAsia="zh-CN" w:bidi="ar"/>
        </w:rPr>
        <w:t>按照《中华人民共和国统计法》和《全国经济普查条例》的规定和国家统计局部署，我国将于2023年开展第五次全国经济普查。这次普查将历时三年，2024年将进行经济普查登记、数据整理、公布等工作。</w:t>
      </w:r>
    </w:p>
    <w:p>
      <w:pPr>
        <w:spacing w:line="600" w:lineRule="exact"/>
        <w:ind w:firstLine="616" w:firstLineChars="200"/>
        <w:rPr>
          <w:rFonts w:hint="eastAsia" w:ascii="仿宋_GB2312" w:eastAsia="仿宋_GB2312"/>
          <w:sz w:val="32"/>
          <w:szCs w:val="32"/>
        </w:rPr>
      </w:pPr>
      <w:r>
        <w:rPr>
          <w:rFonts w:hint="eastAsia" w:ascii="仿宋_GB2312" w:hAnsi="仿宋_GB2312" w:eastAsia="仿宋_GB2312" w:cs="仿宋_GB2312"/>
          <w:spacing w:val="-6"/>
          <w:sz w:val="32"/>
          <w:szCs w:val="32"/>
          <w:lang w:val="en-US" w:eastAsia="zh-CN"/>
        </w:rPr>
        <w:t xml:space="preserve"> </w:t>
      </w:r>
      <w:r>
        <w:rPr>
          <w:rFonts w:hint="eastAsia" w:ascii="仿宋_GB2312" w:eastAsia="仿宋_GB2312"/>
          <w:sz w:val="32"/>
          <w:szCs w:val="32"/>
        </w:rPr>
        <w:t>（二）项目绩效目标。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组织开展专项统计调查工作，了解基层情况和动态提供统计信息和咨询建议。保证统计数据的顺利报送汇总</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ind w:firstLine="640" w:firstLineChars="200"/>
        <w:rPr>
          <w:rFonts w:ascii="仿宋" w:hAnsi="仿宋" w:eastAsia="仿宋"/>
          <w:sz w:val="32"/>
          <w:szCs w:val="32"/>
        </w:rPr>
      </w:pPr>
      <w:r>
        <w:rPr>
          <w:rFonts w:hint="eastAsia" w:ascii="仿宋" w:hAnsi="仿宋" w:eastAsia="仿宋"/>
          <w:sz w:val="32"/>
          <w:szCs w:val="32"/>
        </w:rPr>
        <w:t>产出指标：产出指标-数量指标-</w:t>
      </w:r>
      <w:r>
        <w:rPr>
          <w:rFonts w:hint="eastAsia" w:ascii="仿宋" w:hAnsi="仿宋" w:eastAsia="仿宋"/>
          <w:sz w:val="32"/>
          <w:szCs w:val="32"/>
          <w:lang w:eastAsia="zh-CN"/>
        </w:rPr>
        <w:t>普查个数</w:t>
      </w:r>
      <w:r>
        <w:rPr>
          <w:rFonts w:hint="eastAsia" w:ascii="仿宋" w:hAnsi="仿宋" w:eastAsia="仿宋"/>
          <w:sz w:val="32"/>
          <w:szCs w:val="32"/>
        </w:rPr>
        <w:t>，</w:t>
      </w:r>
      <w:r>
        <w:rPr>
          <w:rFonts w:ascii="仿宋" w:hAnsi="仿宋" w:eastAsia="仿宋"/>
          <w:sz w:val="32"/>
          <w:szCs w:val="32"/>
        </w:rPr>
        <w:t>90%</w:t>
      </w:r>
      <w:r>
        <w:rPr>
          <w:rFonts w:hint="eastAsia" w:ascii="仿宋" w:hAnsi="仿宋" w:eastAsia="仿宋"/>
          <w:sz w:val="32"/>
          <w:szCs w:val="32"/>
        </w:rPr>
        <w:t>以上为“优”、</w:t>
      </w:r>
      <w:r>
        <w:rPr>
          <w:rFonts w:ascii="仿宋" w:hAnsi="仿宋" w:eastAsia="仿宋"/>
          <w:sz w:val="32"/>
          <w:szCs w:val="32"/>
        </w:rPr>
        <w:t>80%</w:t>
      </w:r>
      <w:r>
        <w:rPr>
          <w:rFonts w:hint="eastAsia" w:ascii="仿宋" w:hAnsi="仿宋" w:eastAsia="仿宋"/>
          <w:sz w:val="32"/>
          <w:szCs w:val="32"/>
        </w:rPr>
        <w:t>为“良”、</w:t>
      </w:r>
      <w:r>
        <w:rPr>
          <w:rFonts w:ascii="仿宋" w:hAnsi="仿宋" w:eastAsia="仿宋"/>
          <w:sz w:val="32"/>
          <w:szCs w:val="32"/>
        </w:rPr>
        <w:t>70%</w:t>
      </w:r>
      <w:r>
        <w:rPr>
          <w:rFonts w:hint="eastAsia" w:ascii="仿宋" w:hAnsi="仿宋" w:eastAsia="仿宋"/>
          <w:sz w:val="32"/>
          <w:szCs w:val="32"/>
        </w:rPr>
        <w:t>为“中”、低于</w:t>
      </w:r>
      <w:r>
        <w:rPr>
          <w:rFonts w:ascii="仿宋" w:hAnsi="仿宋" w:eastAsia="仿宋"/>
          <w:sz w:val="32"/>
          <w:szCs w:val="32"/>
        </w:rPr>
        <w:t>60%</w:t>
      </w:r>
      <w:r>
        <w:rPr>
          <w:rFonts w:hint="eastAsia" w:ascii="仿宋" w:hAnsi="仿宋" w:eastAsia="仿宋"/>
          <w:sz w:val="32"/>
          <w:szCs w:val="32"/>
        </w:rPr>
        <w:t>为“差”</w:t>
      </w:r>
    </w:p>
    <w:p>
      <w:pPr>
        <w:ind w:firstLine="640" w:firstLineChars="200"/>
        <w:rPr>
          <w:rFonts w:ascii="仿宋" w:hAnsi="仿宋" w:eastAsia="仿宋"/>
          <w:sz w:val="32"/>
          <w:szCs w:val="32"/>
        </w:rPr>
      </w:pPr>
      <w:r>
        <w:rPr>
          <w:rFonts w:hint="eastAsia" w:ascii="仿宋" w:hAnsi="仿宋" w:eastAsia="仿宋"/>
          <w:sz w:val="32"/>
          <w:szCs w:val="32"/>
        </w:rPr>
        <w:t>效果指标：效果指标-经济效益指标-</w:t>
      </w:r>
      <w:r>
        <w:rPr>
          <w:rFonts w:hint="eastAsia" w:ascii="仿宋" w:hAnsi="仿宋" w:eastAsia="仿宋"/>
          <w:sz w:val="32"/>
          <w:szCs w:val="32"/>
          <w:lang w:eastAsia="zh-CN"/>
        </w:rPr>
        <w:t>主要数据认可度</w:t>
      </w:r>
      <w:r>
        <w:rPr>
          <w:rFonts w:hint="eastAsia" w:ascii="仿宋" w:hAnsi="仿宋" w:eastAsia="仿宋"/>
          <w:sz w:val="32"/>
          <w:szCs w:val="32"/>
        </w:rPr>
        <w:t>（合理确定部门职责，提高工作效率）。</w:t>
      </w:r>
      <w:r>
        <w:rPr>
          <w:rFonts w:ascii="仿宋" w:hAnsi="仿宋" w:eastAsia="仿宋"/>
          <w:sz w:val="32"/>
          <w:szCs w:val="32"/>
        </w:rPr>
        <w:t>90%</w:t>
      </w:r>
      <w:r>
        <w:rPr>
          <w:rFonts w:hint="eastAsia" w:ascii="仿宋" w:hAnsi="仿宋" w:eastAsia="仿宋"/>
          <w:sz w:val="32"/>
          <w:szCs w:val="32"/>
        </w:rPr>
        <w:t>以上为“优”、</w:t>
      </w:r>
      <w:r>
        <w:rPr>
          <w:rFonts w:ascii="仿宋" w:hAnsi="仿宋" w:eastAsia="仿宋"/>
          <w:sz w:val="32"/>
          <w:szCs w:val="32"/>
        </w:rPr>
        <w:t>80%</w:t>
      </w:r>
      <w:r>
        <w:rPr>
          <w:rFonts w:hint="eastAsia" w:ascii="仿宋" w:hAnsi="仿宋" w:eastAsia="仿宋"/>
          <w:sz w:val="32"/>
          <w:szCs w:val="32"/>
        </w:rPr>
        <w:t>为“良”、</w:t>
      </w:r>
      <w:r>
        <w:rPr>
          <w:rFonts w:ascii="仿宋" w:hAnsi="仿宋" w:eastAsia="仿宋"/>
          <w:sz w:val="32"/>
          <w:szCs w:val="32"/>
        </w:rPr>
        <w:t>70%</w:t>
      </w:r>
      <w:r>
        <w:rPr>
          <w:rFonts w:hint="eastAsia" w:ascii="仿宋" w:hAnsi="仿宋" w:eastAsia="仿宋"/>
          <w:sz w:val="32"/>
          <w:szCs w:val="32"/>
        </w:rPr>
        <w:t>为“中”、低于</w:t>
      </w:r>
      <w:r>
        <w:rPr>
          <w:rFonts w:ascii="仿宋" w:hAnsi="仿宋" w:eastAsia="仿宋"/>
          <w:sz w:val="32"/>
          <w:szCs w:val="32"/>
        </w:rPr>
        <w:t>60%</w:t>
      </w:r>
      <w:r>
        <w:rPr>
          <w:rFonts w:hint="eastAsia" w:ascii="仿宋" w:hAnsi="仿宋" w:eastAsia="仿宋"/>
          <w:sz w:val="32"/>
          <w:szCs w:val="32"/>
        </w:rPr>
        <w:t>为“差”。</w:t>
      </w:r>
    </w:p>
    <w:p>
      <w:pPr>
        <w:ind w:firstLine="640" w:firstLineChars="200"/>
        <w:rPr>
          <w:rFonts w:ascii="仿宋" w:hAnsi="仿宋" w:eastAsia="仿宋"/>
          <w:sz w:val="32"/>
          <w:szCs w:val="32"/>
        </w:rPr>
      </w:pPr>
      <w:r>
        <w:rPr>
          <w:rFonts w:hint="eastAsia" w:ascii="仿宋" w:hAnsi="仿宋" w:eastAsia="仿宋"/>
          <w:sz w:val="32"/>
          <w:szCs w:val="32"/>
        </w:rPr>
        <w:t>满意度指标：群众满意度-群众满意度。</w:t>
      </w:r>
      <w:r>
        <w:rPr>
          <w:rFonts w:ascii="仿宋" w:hAnsi="仿宋" w:eastAsia="仿宋"/>
          <w:sz w:val="32"/>
          <w:szCs w:val="32"/>
        </w:rPr>
        <w:t>90%</w:t>
      </w:r>
      <w:r>
        <w:rPr>
          <w:rFonts w:hint="eastAsia" w:ascii="仿宋" w:hAnsi="仿宋" w:eastAsia="仿宋"/>
          <w:sz w:val="32"/>
          <w:szCs w:val="32"/>
        </w:rPr>
        <w:t>以上为“优”、</w:t>
      </w:r>
      <w:r>
        <w:rPr>
          <w:rFonts w:ascii="仿宋" w:hAnsi="仿宋" w:eastAsia="仿宋"/>
          <w:sz w:val="32"/>
          <w:szCs w:val="32"/>
        </w:rPr>
        <w:t>80%</w:t>
      </w:r>
      <w:r>
        <w:rPr>
          <w:rFonts w:hint="eastAsia" w:ascii="仿宋" w:hAnsi="仿宋" w:eastAsia="仿宋"/>
          <w:sz w:val="32"/>
          <w:szCs w:val="32"/>
        </w:rPr>
        <w:t>为“良”、</w:t>
      </w:r>
      <w:r>
        <w:rPr>
          <w:rFonts w:ascii="仿宋" w:hAnsi="仿宋" w:eastAsia="仿宋"/>
          <w:sz w:val="32"/>
          <w:szCs w:val="32"/>
        </w:rPr>
        <w:t>70%</w:t>
      </w:r>
      <w:r>
        <w:rPr>
          <w:rFonts w:hint="eastAsia" w:ascii="仿宋" w:hAnsi="仿宋" w:eastAsia="仿宋"/>
          <w:sz w:val="32"/>
          <w:szCs w:val="32"/>
        </w:rPr>
        <w:t>为“中”、低于</w:t>
      </w:r>
      <w:r>
        <w:rPr>
          <w:rFonts w:ascii="仿宋" w:hAnsi="仿宋" w:eastAsia="仿宋"/>
          <w:sz w:val="32"/>
          <w:szCs w:val="32"/>
        </w:rPr>
        <w:t>60%</w:t>
      </w:r>
      <w:r>
        <w:rPr>
          <w:rFonts w:hint="eastAsia" w:ascii="仿宋" w:hAnsi="仿宋" w:eastAsia="仿宋"/>
          <w:sz w:val="32"/>
          <w:szCs w:val="32"/>
        </w:rPr>
        <w:t>为“差”。</w:t>
      </w:r>
    </w:p>
    <w:p>
      <w:pPr>
        <w:spacing w:line="600" w:lineRule="exact"/>
        <w:ind w:firstLine="640" w:firstLineChars="200"/>
        <w:outlineLvl w:val="0"/>
        <w:rPr>
          <w:rFonts w:hint="eastAsia" w:ascii="仿宋_GB2312" w:eastAsia="仿宋_GB2312"/>
          <w:sz w:val="32"/>
          <w:szCs w:val="32"/>
        </w:rPr>
      </w:pPr>
      <w:r>
        <w:rPr>
          <w:rFonts w:hint="eastAsia" w:ascii="仿宋" w:hAnsi="仿宋" w:eastAsia="仿宋"/>
          <w:sz w:val="32"/>
          <w:szCs w:val="32"/>
        </w:rPr>
        <w:t>项目评定等级为优</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ind w:firstLine="640" w:firstLineChars="200"/>
        <w:rPr>
          <w:rFonts w:ascii="仿宋" w:hAnsi="仿宋" w:eastAsia="仿宋"/>
          <w:sz w:val="32"/>
          <w:szCs w:val="32"/>
        </w:rPr>
      </w:pPr>
      <w:r>
        <w:rPr>
          <w:rFonts w:hint="eastAsia" w:ascii="仿宋" w:hAnsi="仿宋" w:eastAsia="仿宋"/>
          <w:sz w:val="32"/>
          <w:szCs w:val="32"/>
        </w:rPr>
        <w:t>产出指标：产出指标-数量指标-</w:t>
      </w:r>
      <w:r>
        <w:rPr>
          <w:rFonts w:hint="eastAsia" w:ascii="仿宋" w:hAnsi="仿宋" w:eastAsia="仿宋"/>
          <w:sz w:val="32"/>
          <w:szCs w:val="32"/>
          <w:lang w:eastAsia="zh-CN"/>
        </w:rPr>
        <w:t>调查个数</w:t>
      </w:r>
      <w:r>
        <w:rPr>
          <w:rFonts w:hint="eastAsia" w:ascii="仿宋" w:hAnsi="仿宋" w:eastAsia="仿宋"/>
          <w:sz w:val="32"/>
          <w:szCs w:val="32"/>
        </w:rPr>
        <w:t>。评价结果为“优”。</w:t>
      </w:r>
    </w:p>
    <w:p>
      <w:pPr>
        <w:ind w:firstLine="640" w:firstLineChars="200"/>
        <w:rPr>
          <w:rFonts w:ascii="仿宋" w:hAnsi="仿宋" w:eastAsia="仿宋"/>
          <w:sz w:val="32"/>
          <w:szCs w:val="32"/>
        </w:rPr>
      </w:pPr>
      <w:r>
        <w:rPr>
          <w:rFonts w:hint="eastAsia" w:ascii="仿宋" w:hAnsi="仿宋" w:eastAsia="仿宋"/>
          <w:sz w:val="32"/>
          <w:szCs w:val="32"/>
        </w:rPr>
        <w:t>效果指标：效果指标-社会影响力-得到广大受众的充分认可，提高社会认可度。评价结果为“优”。</w:t>
      </w:r>
    </w:p>
    <w:p>
      <w:pPr>
        <w:ind w:firstLine="640" w:firstLineChars="200"/>
        <w:rPr>
          <w:rFonts w:ascii="仿宋" w:hAnsi="仿宋" w:eastAsia="仿宋"/>
          <w:sz w:val="32"/>
          <w:szCs w:val="32"/>
        </w:rPr>
      </w:pPr>
      <w:r>
        <w:rPr>
          <w:rFonts w:hint="eastAsia" w:ascii="仿宋" w:hAnsi="仿宋" w:eastAsia="仿宋"/>
          <w:sz w:val="32"/>
          <w:szCs w:val="32"/>
        </w:rPr>
        <w:t>满意度指标：群众满意度-群众满意度。评价结果为“优”。</w:t>
      </w:r>
    </w:p>
    <w:p>
      <w:pPr>
        <w:ind w:firstLine="640" w:firstLineChars="200"/>
        <w:rPr>
          <w:rFonts w:hint="eastAsia" w:eastAsia="黑体"/>
          <w:sz w:val="32"/>
          <w:szCs w:val="32"/>
        </w:rPr>
      </w:pPr>
      <w:r>
        <w:rPr>
          <w:rFonts w:hint="eastAsia" w:ascii="仿宋" w:hAnsi="仿宋" w:eastAsia="仿宋"/>
          <w:sz w:val="32"/>
          <w:szCs w:val="32"/>
        </w:rPr>
        <w:t>项目总体评定等级为优</w:t>
      </w:r>
      <w:r>
        <w:rPr>
          <w:rFonts w:hint="eastAsia" w:ascii="仿宋" w:hAnsi="仿宋" w:eastAsia="仿宋"/>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580" w:lineRule="exact"/>
        <w:ind w:firstLine="640" w:firstLineChars="200"/>
        <w:rPr>
          <w:rFonts w:ascii="仿宋" w:hAnsi="仿宋" w:eastAsia="仿宋"/>
          <w:b/>
          <w:sz w:val="32"/>
          <w:szCs w:val="32"/>
        </w:rPr>
      </w:pPr>
      <w:r>
        <w:rPr>
          <w:rFonts w:hint="eastAsia" w:ascii="仿宋_GB2312" w:eastAsia="仿宋_GB2312"/>
          <w:sz w:val="32"/>
          <w:szCs w:val="32"/>
        </w:rPr>
        <w:t>（一）</w:t>
      </w:r>
      <w:r>
        <w:rPr>
          <w:rFonts w:hint="eastAsia" w:ascii="仿宋" w:hAnsi="仿宋" w:eastAsia="仿宋"/>
          <w:color w:val="000000"/>
          <w:sz w:val="32"/>
          <w:szCs w:val="32"/>
        </w:rPr>
        <w:t>根据财政局《关于做好</w:t>
      </w:r>
      <w:r>
        <w:rPr>
          <w:rFonts w:ascii="仿宋" w:hAnsi="仿宋" w:eastAsia="仿宋"/>
          <w:color w:val="000000"/>
          <w:sz w:val="32"/>
          <w:szCs w:val="32"/>
        </w:rPr>
        <w:t>202</w:t>
      </w:r>
      <w:r>
        <w:rPr>
          <w:rFonts w:hint="eastAsia" w:ascii="仿宋" w:hAnsi="仿宋" w:eastAsia="仿宋"/>
          <w:color w:val="000000"/>
          <w:sz w:val="32"/>
          <w:szCs w:val="32"/>
          <w:lang w:val="en-US" w:eastAsia="zh-CN"/>
        </w:rPr>
        <w:t>3</w:t>
      </w:r>
      <w:r>
        <w:rPr>
          <w:rFonts w:hint="eastAsia" w:ascii="仿宋" w:hAnsi="仿宋" w:eastAsia="仿宋"/>
          <w:color w:val="000000"/>
          <w:sz w:val="32"/>
          <w:szCs w:val="32"/>
        </w:rPr>
        <w:t>年部门绩效自评工作的通知》精神，我单位高度重视，认真学习、精心组织，深刻领会绩效自评工作的政策精神，研究确定了组织机构、工作方法和评价步骤。绩效自评工作实行领导责任制，主要领导亲自抓，分管领导具体抓，形成了</w:t>
      </w:r>
      <w:bookmarkStart w:id="0" w:name="_GoBack"/>
      <w:bookmarkEnd w:id="0"/>
      <w:r>
        <w:rPr>
          <w:rFonts w:hint="eastAsia" w:ascii="仿宋" w:hAnsi="仿宋" w:eastAsia="仿宋"/>
          <w:color w:val="000000"/>
          <w:sz w:val="32"/>
          <w:szCs w:val="32"/>
        </w:rPr>
        <w:t>一级抓一级，层层抓落实的运行机制，有计划按步骤地开展绩效自评工作。</w:t>
      </w:r>
    </w:p>
    <w:p>
      <w:pPr>
        <w:pStyle w:val="4"/>
        <w:wordWrap w:val="0"/>
        <w:spacing w:line="352" w:lineRule="atLeast"/>
        <w:ind w:firstLine="640" w:firstLineChars="200"/>
        <w:jc w:val="both"/>
        <w:rPr>
          <w:rFonts w:ascii="仿宋" w:hAnsi="仿宋" w:eastAsia="仿宋" w:cs="Times New Roman"/>
          <w:color w:val="000000"/>
          <w:sz w:val="32"/>
          <w:szCs w:val="32"/>
        </w:rPr>
      </w:pPr>
      <w:r>
        <w:rPr>
          <w:rFonts w:hint="eastAsia" w:ascii="仿宋_GB2312" w:eastAsia="仿宋_GB2312"/>
          <w:sz w:val="32"/>
          <w:szCs w:val="32"/>
        </w:rPr>
        <w:t>（二）项目过程情况。</w:t>
      </w:r>
      <w:r>
        <w:rPr>
          <w:rFonts w:hint="eastAsia" w:ascii="仿宋" w:hAnsi="仿宋" w:eastAsia="仿宋" w:cs="Times New Roman"/>
          <w:color w:val="000000"/>
          <w:sz w:val="32"/>
          <w:szCs w:val="32"/>
        </w:rPr>
        <w:t>为进一步加强项目绩效自评工作的组织和领导工作，我单位成立了以</w:t>
      </w:r>
      <w:r>
        <w:rPr>
          <w:rFonts w:hint="eastAsia" w:ascii="仿宋" w:hAnsi="仿宋" w:eastAsia="仿宋" w:cs="Times New Roman"/>
          <w:color w:val="000000"/>
          <w:sz w:val="32"/>
          <w:szCs w:val="32"/>
          <w:lang w:eastAsia="zh-CN"/>
        </w:rPr>
        <w:t>梁子超</w:t>
      </w:r>
      <w:r>
        <w:rPr>
          <w:rFonts w:hint="eastAsia" w:ascii="仿宋" w:hAnsi="仿宋" w:eastAsia="仿宋" w:cs="Times New Roman"/>
          <w:color w:val="000000"/>
          <w:sz w:val="32"/>
          <w:szCs w:val="32"/>
        </w:rPr>
        <w:t>为组长，项目单位相关人员为成员的评价工作组，财务部门具体负责预算绩效自评工作的开展。</w:t>
      </w:r>
    </w:p>
    <w:p>
      <w:pPr>
        <w:pStyle w:val="4"/>
        <w:wordWrap w:val="0"/>
        <w:spacing w:line="352" w:lineRule="atLeast"/>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　　各项目单位认真学习《河北省预算绩效管理办法（试行）》、《河北省财政支出绩效评价管理办法》等方法制度，严格评价标准，准确把握绩效评价的内容与方法，确保评价质量。各项目单位均按要求制定出切实可行的绩效评价方案；最后，根据设定依据及标准逐一对绩效数据指标进行评价。</w:t>
      </w:r>
    </w:p>
    <w:p>
      <w:pPr>
        <w:pStyle w:val="4"/>
        <w:wordWrap w:val="0"/>
        <w:spacing w:line="352" w:lineRule="atLeast"/>
        <w:jc w:val="both"/>
        <w:rPr>
          <w:rFonts w:ascii="仿宋" w:hAnsi="仿宋" w:eastAsia="仿宋"/>
          <w:b/>
          <w:sz w:val="32"/>
          <w:szCs w:val="32"/>
        </w:rPr>
      </w:pPr>
      <w:r>
        <w:rPr>
          <w:rFonts w:hint="eastAsia" w:ascii="仿宋" w:hAnsi="仿宋" w:eastAsia="仿宋"/>
          <w:sz w:val="32"/>
          <w:szCs w:val="32"/>
        </w:rPr>
        <w:t>　　财务部门对年度专项项目支出数据的准确性、真实性进行核实。查阅年度预算安排、预算追加、资金管理、经费支出等相关文件资料和财务凭证。对提供的材料及自评报告，结合现场评价情况进行综合分析、归纳汇总。最终，对各项评价指标进行综合评分确认，并形成初步报告，交由绩效评价工作领导小组进行审核。审核通过后，形成正式绩效评价报告上报县财政局</w:t>
      </w:r>
    </w:p>
    <w:p>
      <w:pPr>
        <w:widowControl/>
        <w:wordWrap w:val="0"/>
        <w:spacing w:line="242" w:lineRule="atLeast"/>
        <w:ind w:firstLine="627" w:firstLineChars="196"/>
        <w:rPr>
          <w:rFonts w:ascii="仿宋" w:hAnsi="仿宋" w:eastAsia="仿宋"/>
          <w:color w:val="000000"/>
          <w:kern w:val="0"/>
          <w:sz w:val="32"/>
          <w:szCs w:val="32"/>
        </w:rPr>
      </w:pPr>
      <w:r>
        <w:rPr>
          <w:rFonts w:hint="eastAsia" w:ascii="仿宋_GB2312" w:eastAsia="仿宋_GB2312"/>
          <w:sz w:val="32"/>
          <w:szCs w:val="32"/>
        </w:rPr>
        <w:t>（三）项目产出情况。</w:t>
      </w:r>
      <w:r>
        <w:rPr>
          <w:rFonts w:hint="eastAsia" w:ascii="仿宋" w:hAnsi="仿宋" w:eastAsia="仿宋"/>
          <w:color w:val="000000"/>
          <w:kern w:val="0"/>
          <w:sz w:val="32"/>
          <w:szCs w:val="32"/>
        </w:rPr>
        <w:t>通过对我单位绩效实施的具体情况进行自我评价，我单位202</w:t>
      </w:r>
      <w:r>
        <w:rPr>
          <w:rFonts w:hint="eastAsia" w:ascii="仿宋" w:hAnsi="仿宋" w:eastAsia="仿宋"/>
          <w:color w:val="000000"/>
          <w:kern w:val="0"/>
          <w:sz w:val="32"/>
          <w:szCs w:val="32"/>
          <w:lang w:val="en-US" w:eastAsia="zh-CN"/>
        </w:rPr>
        <w:t>3</w:t>
      </w:r>
      <w:r>
        <w:rPr>
          <w:rFonts w:hint="eastAsia" w:ascii="仿宋" w:hAnsi="仿宋" w:eastAsia="仿宋"/>
          <w:color w:val="000000"/>
          <w:kern w:val="0"/>
          <w:sz w:val="32"/>
          <w:szCs w:val="32"/>
        </w:rPr>
        <w:t>年预算编制科学，预算执行准确，合理的安排支出，节约了资金，保证了全年工作任务的完成。经认真研究得出绩效评价结果为“优”。</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从整体情况来看，我单位</w:t>
      </w:r>
      <w:r>
        <w:rPr>
          <w:rFonts w:hint="eastAsia" w:ascii="仿宋" w:hAnsi="仿宋" w:eastAsia="仿宋"/>
          <w:color w:val="000000"/>
          <w:kern w:val="0"/>
          <w:sz w:val="32"/>
          <w:szCs w:val="32"/>
          <w:lang w:eastAsia="zh-CN"/>
        </w:rPr>
        <w:t>常规调查</w:t>
      </w:r>
      <w:r>
        <w:rPr>
          <w:rFonts w:hint="eastAsia" w:ascii="仿宋" w:hAnsi="仿宋" w:eastAsia="仿宋"/>
          <w:color w:val="000000"/>
          <w:kern w:val="0"/>
          <w:sz w:val="32"/>
          <w:szCs w:val="32"/>
        </w:rPr>
        <w:t>项目开展顺利，全部根据年初制定绩效目标，进行了任务分解。严格按照既定方案和计划组织实施，确保专款专用。在支出过程中，能够严格遵守各项规章制度，按计划开展项目实施工作，项目进度、项目质量控制有效，达到了预期目标。</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w:t>
      </w:r>
    </w:p>
    <w:p>
      <w:pPr>
        <w:numPr>
          <w:ilvl w:val="0"/>
          <w:numId w:val="0"/>
        </w:numPr>
        <w:spacing w:line="600" w:lineRule="exact"/>
        <w:ind w:firstLine="640" w:firstLineChars="200"/>
        <w:rPr>
          <w:rFonts w:hint="eastAsia" w:eastAsia="黑体"/>
          <w:sz w:val="32"/>
          <w:szCs w:val="32"/>
        </w:rPr>
      </w:pPr>
      <w:r>
        <w:rPr>
          <w:rFonts w:hint="eastAsia" w:ascii="仿宋" w:hAnsi="仿宋" w:eastAsia="仿宋"/>
          <w:color w:val="000000"/>
          <w:kern w:val="0"/>
          <w:sz w:val="32"/>
          <w:szCs w:val="32"/>
        </w:rPr>
        <w:t>经自评，我单位编入预算的</w:t>
      </w:r>
      <w:r>
        <w:rPr>
          <w:rFonts w:hint="eastAsia" w:ascii="仿宋" w:hAnsi="仿宋" w:eastAsia="仿宋"/>
          <w:color w:val="000000"/>
          <w:kern w:val="0"/>
          <w:sz w:val="32"/>
          <w:szCs w:val="32"/>
          <w:lang w:eastAsia="zh-CN"/>
        </w:rPr>
        <w:t>统计业务</w:t>
      </w:r>
      <w:r>
        <w:rPr>
          <w:rFonts w:hint="eastAsia" w:ascii="仿宋" w:hAnsi="仿宋" w:eastAsia="仿宋"/>
          <w:color w:val="000000"/>
          <w:kern w:val="0"/>
          <w:sz w:val="32"/>
          <w:szCs w:val="32"/>
        </w:rPr>
        <w:t>绩效指标完成情况全部为</w:t>
      </w:r>
      <w:r>
        <w:rPr>
          <w:rFonts w:ascii="仿宋" w:hAnsi="仿宋" w:eastAsia="仿宋"/>
          <w:color w:val="000000"/>
          <w:kern w:val="0"/>
          <w:sz w:val="32"/>
          <w:szCs w:val="32"/>
        </w:rPr>
        <w:t>90%</w:t>
      </w:r>
      <w:r>
        <w:rPr>
          <w:rFonts w:hint="eastAsia" w:ascii="仿宋" w:hAnsi="仿宋" w:eastAsia="仿宋"/>
          <w:color w:val="000000"/>
          <w:kern w:val="0"/>
          <w:sz w:val="32"/>
          <w:szCs w:val="32"/>
        </w:rPr>
        <w:t>以上。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 w:hAnsi="仿宋" w:eastAsia="仿宋"/>
          <w:color w:val="000000"/>
          <w:kern w:val="0"/>
          <w:sz w:val="32"/>
          <w:szCs w:val="32"/>
        </w:rPr>
        <w:t>为加强绩效评价管理，我单位将进一步强化绩效目标，细化绩效指标。按照财政预算编制要求，根据统计项目相关法律法规、专业标准及项目功能特性，组织各单位认真填报项目文本相关信息，科学设定各项目年度总体目标，正确预期项目总体产出和效果，根据工作实际，建立评价指标体系。确保从整体上提升预算绩效管理水平。</w:t>
      </w:r>
    </w:p>
    <w:p>
      <w:pPr>
        <w:spacing w:line="600" w:lineRule="exact"/>
        <w:ind w:firstLine="640" w:firstLineChars="200"/>
        <w:rPr>
          <w:rFonts w:eastAsia="黑体"/>
          <w:sz w:val="32"/>
          <w:szCs w:val="32"/>
        </w:rPr>
      </w:pPr>
      <w:r>
        <w:rPr>
          <w:rFonts w:hint="eastAsia" w:eastAsia="黑体"/>
          <w:sz w:val="32"/>
          <w:szCs w:val="32"/>
        </w:rPr>
        <w:t>六、有关建议</w:t>
      </w:r>
    </w:p>
    <w:p>
      <w:pPr>
        <w:widowControl/>
        <w:wordWrap w:val="0"/>
        <w:spacing w:line="242" w:lineRule="atLeast"/>
        <w:ind w:firstLine="640" w:firstLineChars="200"/>
        <w:rPr>
          <w:rFonts w:hint="eastAsia" w:eastAsia="黑体"/>
          <w:sz w:val="32"/>
          <w:szCs w:val="32"/>
        </w:rPr>
      </w:pPr>
      <w:r>
        <w:rPr>
          <w:rFonts w:hint="eastAsia" w:ascii="仿宋" w:hAnsi="仿宋" w:eastAsia="仿宋"/>
          <w:color w:val="000000"/>
          <w:kern w:val="0"/>
          <w:sz w:val="32"/>
          <w:szCs w:val="32"/>
        </w:rPr>
        <w:t>我单位将定期对项目实施情况和经费使用情况进行跟踪检查，对对进展缓慢，预期绩效目标较差的项目，及时进行协调和提出整改措施，确保项目实施工作正常运行，达到预期绩效目标。</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hAnsi="仿宋_GB2312" w:eastAsia="仿宋_GB2312" w:cs="仿宋_GB2312"/>
          <w:b w:val="0"/>
          <w:bCs w:val="0"/>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3B9E84"/>
    <w:multiLevelType w:val="singleLevel"/>
    <w:tmpl w:val="AC3B9E84"/>
    <w:lvl w:ilvl="0" w:tentative="0">
      <w:start w:val="3"/>
      <w:numFmt w:val="chineseCounting"/>
      <w:suff w:val="nothing"/>
      <w:lvlText w:val="%1、"/>
      <w:lvlJc w:val="left"/>
      <w:rPr>
        <w:rFonts w:hint="eastAsia"/>
      </w:rPr>
    </w:lvl>
  </w:abstractNum>
  <w:abstractNum w:abstractNumId="1">
    <w:nsid w:val="E10EE770"/>
    <w:multiLevelType w:val="singleLevel"/>
    <w:tmpl w:val="E10EE770"/>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48C0041"/>
    <w:rsid w:val="19127B31"/>
    <w:rsid w:val="19172249"/>
    <w:rsid w:val="2E2B02EC"/>
    <w:rsid w:val="44081A6D"/>
    <w:rsid w:val="44787793"/>
    <w:rsid w:val="4595474B"/>
    <w:rsid w:val="471F2F28"/>
    <w:rsid w:val="49D67DF9"/>
    <w:rsid w:val="4F0E5938"/>
    <w:rsid w:val="51D879E2"/>
    <w:rsid w:val="570A556B"/>
    <w:rsid w:val="5C436442"/>
    <w:rsid w:val="60040D16"/>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99"/>
    <w:pPr>
      <w:widowControl/>
      <w:jc w:val="left"/>
    </w:pPr>
    <w:rPr>
      <w:rFonts w:ascii="宋体" w:hAnsi="宋体" w:cs="宋体"/>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2024-04-23T09:13:57Z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9797B6DF31FE4F8D9A2FD9C23B213698</vt:lpwstr>
  </property>
</Properties>
</file>