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ABB" w:rsidRDefault="00D35ABB">
      <w:pPr>
        <w:rPr>
          <w:rFonts w:ascii="Times New Roman" w:eastAsia="Times New Roman" w:hAnsi="Times New Roman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附件</w:t>
      </w:r>
      <w:r>
        <w:rPr>
          <w:rFonts w:ascii="Times New Roman" w:eastAsia="Times New Roman" w:hAnsi="Times New Roman"/>
          <w:sz w:val="32"/>
          <w:szCs w:val="32"/>
        </w:rPr>
        <w:t>2</w:t>
      </w:r>
      <w:r>
        <w:rPr>
          <w:rFonts w:ascii="宋体" w:hAnsi="宋体" w:cs="宋体" w:hint="eastAsia"/>
          <w:sz w:val="32"/>
          <w:szCs w:val="32"/>
        </w:rPr>
        <w:t>：</w:t>
      </w:r>
    </w:p>
    <w:p w:rsidR="00D35ABB" w:rsidRDefault="00D35ABB">
      <w:pPr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 w:hint="eastAsia"/>
          <w:sz w:val="44"/>
          <w:szCs w:val="44"/>
        </w:rPr>
        <w:t>玉田县市场监督管理局</w:t>
      </w:r>
    </w:p>
    <w:p w:rsidR="00D35ABB" w:rsidRDefault="00D35ABB">
      <w:pPr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/>
          <w:sz w:val="44"/>
          <w:szCs w:val="44"/>
        </w:rPr>
        <w:t>1-3</w:t>
      </w:r>
      <w:r>
        <w:rPr>
          <w:rFonts w:ascii="Times New Roman" w:eastAsia="方正小标宋_GBK" w:hAnsi="Times New Roman" w:hint="eastAsia"/>
          <w:sz w:val="44"/>
          <w:szCs w:val="44"/>
        </w:rPr>
        <w:t>月份预算绩效运行监控报告</w:t>
      </w:r>
    </w:p>
    <w:p w:rsidR="00D35ABB" w:rsidRDefault="00D35ABB">
      <w:pPr>
        <w:jc w:val="center"/>
        <w:rPr>
          <w:rFonts w:ascii="????_GBK" w:eastAsia="Times New Roman" w:hAnsi="Times New Roman"/>
          <w:sz w:val="32"/>
          <w:szCs w:val="32"/>
        </w:rPr>
      </w:pPr>
    </w:p>
    <w:p w:rsidR="00D35ABB" w:rsidRDefault="00D35ABB" w:rsidP="002855F7">
      <w:pPr>
        <w:ind w:firstLineChars="200" w:firstLine="31680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 w:hint="eastAsia"/>
          <w:sz w:val="32"/>
          <w:szCs w:val="32"/>
        </w:rPr>
        <w:t>一、预算绩效运行监控工作组织开展情况</w:t>
      </w:r>
    </w:p>
    <w:p w:rsidR="00D35ABB" w:rsidRPr="002855F7" w:rsidRDefault="00D35ABB" w:rsidP="002855F7">
      <w:pPr>
        <w:ind w:firstLineChars="200" w:firstLine="3168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/>
          <w:sz w:val="32"/>
          <w:szCs w:val="32"/>
        </w:rPr>
        <w:t xml:space="preserve">1. </w:t>
      </w:r>
      <w:r>
        <w:rPr>
          <w:rFonts w:ascii="宋体" w:hAnsi="宋体" w:cs="宋体" w:hint="eastAsia"/>
          <w:sz w:val="32"/>
          <w:szCs w:val="32"/>
        </w:rPr>
        <w:t>资金情况：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本部门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2024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年度预算总额</w:t>
      </w:r>
      <w:r w:rsidRPr="00EB0732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3827.14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万元，其中：财政拨款</w:t>
      </w:r>
      <w:r w:rsidRPr="00EB0732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3827.14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万元，事业收入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0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万元，经经营收入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0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万元，其他收入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0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万元。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包括人员经费</w:t>
      </w:r>
      <w:r w:rsidRPr="00EB0732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3120.17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万元，正常公用经费</w:t>
      </w:r>
      <w:r w:rsidRPr="00EB0732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394.57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万元，项目经费</w:t>
      </w:r>
      <w:r w:rsidRPr="00EB0732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312.4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万元。</w:t>
      </w:r>
    </w:p>
    <w:p w:rsidR="00D35ABB" w:rsidRPr="00313078" w:rsidRDefault="00D35ABB" w:rsidP="00313078">
      <w:pPr>
        <w:spacing w:line="500" w:lineRule="exact"/>
        <w:ind w:firstLineChars="200" w:firstLine="3168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/>
          <w:sz w:val="32"/>
          <w:szCs w:val="32"/>
        </w:rPr>
        <w:t>2</w:t>
      </w:r>
      <w:r w:rsidRPr="00313078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.</w:t>
      </w:r>
      <w:r w:rsidRPr="00313078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监控工作开展情况：为保证我局</w:t>
      </w:r>
      <w:r w:rsidRPr="00313078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202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4</w:t>
      </w:r>
      <w:r w:rsidRPr="00313078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年项目经费的支出，对完成我单位</w:t>
      </w:r>
      <w:r w:rsidRPr="00313078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202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4</w:t>
      </w:r>
      <w:r w:rsidRPr="00313078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年主要工作任务与目标规划中的切实依法履行各项职能，依法监管企业的经营行为，切实维护广大经营者及消费者的合法权益，积极服务地方经济发展，保证监管职能到位提供必需的财力保障。进一步了规范市场经营行为，有利于社会主义市场经济体系的顺利运行。严厉打击了各类违法、违章行为，更好地维护了正常的市场经济秩序。有效地维护消费者的合法权益，有力打击制售假冒伪劣商品行为，净化市场，提高农村消费者的生活质量，维护了公平公正的市场经济秩序。</w:t>
      </w:r>
    </w:p>
    <w:p w:rsidR="00D35ABB" w:rsidRPr="00313078" w:rsidRDefault="00D35ABB" w:rsidP="00313078">
      <w:pPr>
        <w:spacing w:line="500" w:lineRule="exact"/>
        <w:ind w:firstLineChars="200" w:firstLine="3168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 w:rsidRPr="00313078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 xml:space="preserve">3. </w:t>
      </w:r>
      <w:r w:rsidRPr="00313078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重点监控工作情况。明确项目目标，根据目标要求，加大项目前期工作力度，做实项目实施方案。在预算执行中，首先及时分解预算，检查预算执行偏离情况，建立纠偏工作机制，努力提高预算执行效果。依法监管企业的经营行为，切实维护广大经营者及消费者的合法权益，积极服务地方经济发展，保证监管职能到位提供必需的财力保障。进一步了规范市场经营行为，有利于社会主义市场经济体系的顺利运行。</w:t>
      </w:r>
      <w:r w:rsidRPr="00313078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202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4</w:t>
      </w:r>
      <w:r w:rsidRPr="00313078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年我单位转变管理理念，创新管理方式，充分发挥市场机制、社会监督和行业自律作用，建立让生产经营者成为食品药品安全第一责任人的有效机制。加强食品安全制度建设和综合协调，优化行政许可管理流程，健全食品药品风险预警机制和监督检查机制，建立防范区域性、系统性食品药品风险的机制。推进全县食品药品检验检测机构整合，公平对待社会力量提供检验检测服务，加大政府购买服务力度，完善技术支撑保障体系，提高食品药品监督管理的科学化水平。规范食品药行政执法行为，完善行政执法与形式司法有效衔接的机制，推动加大对食品药品安全违法犯罪行为的依法惩处力度。</w:t>
      </w:r>
    </w:p>
    <w:p w:rsidR="00D35ABB" w:rsidRDefault="00D35ABB" w:rsidP="002855F7">
      <w:pPr>
        <w:ind w:firstLineChars="200" w:firstLine="31680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 w:hint="eastAsia"/>
          <w:sz w:val="32"/>
          <w:szCs w:val="32"/>
        </w:rPr>
        <w:t>二、预算绩效运行监控结果及分析</w:t>
      </w:r>
    </w:p>
    <w:p w:rsidR="00D35ABB" w:rsidRDefault="00D35ABB" w:rsidP="002855F7">
      <w:pPr>
        <w:ind w:firstLineChars="200" w:firstLine="31680"/>
        <w:rPr>
          <w:rFonts w:ascii="Times New Roman" w:eastAsia="Times New Roman" w:hAnsi="Times New Roman"/>
          <w:sz w:val="32"/>
          <w:szCs w:val="32"/>
        </w:rPr>
      </w:pPr>
      <w:r>
        <w:rPr>
          <w:rFonts w:ascii="Times New Roman" w:eastAsia="Times New Roman" w:hAnsi="Times New Roman"/>
          <w:sz w:val="32"/>
          <w:szCs w:val="32"/>
        </w:rPr>
        <w:t xml:space="preserve">1. </w:t>
      </w:r>
      <w:r>
        <w:rPr>
          <w:rFonts w:ascii="宋体" w:hAnsi="宋体" w:cs="宋体" w:hint="eastAsia"/>
          <w:sz w:val="32"/>
          <w:szCs w:val="32"/>
        </w:rPr>
        <w:t>监控结果。：绩效目标实现程度达到</w:t>
      </w:r>
      <w:r>
        <w:rPr>
          <w:rFonts w:ascii="Times New Roman" w:eastAsia="Times New Roman" w:hAnsi="Times New Roman"/>
          <w:sz w:val="32"/>
          <w:szCs w:val="32"/>
        </w:rPr>
        <w:t>25%</w:t>
      </w:r>
      <w:r>
        <w:rPr>
          <w:rFonts w:ascii="宋体" w:hAnsi="宋体" w:cs="宋体" w:hint="eastAsia"/>
          <w:sz w:val="32"/>
          <w:szCs w:val="32"/>
        </w:rPr>
        <w:t>的项目有</w:t>
      </w:r>
      <w:r>
        <w:rPr>
          <w:rFonts w:ascii="Times New Roman" w:hAnsi="Times New Roman"/>
          <w:sz w:val="32"/>
          <w:szCs w:val="32"/>
        </w:rPr>
        <w:t>0</w:t>
      </w:r>
      <w:r>
        <w:rPr>
          <w:rFonts w:ascii="宋体" w:hAnsi="宋体" w:cs="宋体" w:hint="eastAsia"/>
          <w:sz w:val="32"/>
          <w:szCs w:val="32"/>
        </w:rPr>
        <w:t>个，绩效目标实现程度在</w:t>
      </w:r>
      <w:r>
        <w:rPr>
          <w:rFonts w:ascii="Times New Roman" w:eastAsia="Times New Roman" w:hAnsi="Times New Roman"/>
          <w:sz w:val="32"/>
          <w:szCs w:val="32"/>
        </w:rPr>
        <w:t>20%</w:t>
      </w:r>
      <w:r>
        <w:rPr>
          <w:rFonts w:ascii="宋体" w:hAnsi="宋体" w:cs="宋体" w:hint="eastAsia"/>
          <w:sz w:val="32"/>
          <w:szCs w:val="32"/>
        </w:rPr>
        <w:t>以下的项目有</w:t>
      </w:r>
      <w:r>
        <w:rPr>
          <w:rFonts w:ascii="Times New Roman" w:hAnsi="Times New Roman"/>
          <w:sz w:val="32"/>
          <w:szCs w:val="32"/>
        </w:rPr>
        <w:t>0</w:t>
      </w:r>
      <w:r>
        <w:rPr>
          <w:rFonts w:ascii="宋体" w:hAnsi="宋体" w:cs="宋体" w:hint="eastAsia"/>
          <w:sz w:val="32"/>
          <w:szCs w:val="32"/>
        </w:rPr>
        <w:t>个，工作未开展的项目有</w:t>
      </w:r>
      <w:r>
        <w:rPr>
          <w:rFonts w:ascii="Times New Roman" w:hAnsi="Times New Roman"/>
          <w:sz w:val="32"/>
          <w:szCs w:val="32"/>
        </w:rPr>
        <w:t>9</w:t>
      </w:r>
      <w:r>
        <w:rPr>
          <w:rFonts w:ascii="宋体" w:hAnsi="宋体" w:cs="宋体" w:hint="eastAsia"/>
          <w:sz w:val="32"/>
          <w:szCs w:val="32"/>
        </w:rPr>
        <w:t>个。</w:t>
      </w:r>
    </w:p>
    <w:p w:rsidR="00D35ABB" w:rsidRDefault="00D35ABB" w:rsidP="002855F7">
      <w:pPr>
        <w:ind w:firstLineChars="200" w:firstLine="31680"/>
        <w:rPr>
          <w:rFonts w:ascii="Times New Roman" w:eastAsia="Times New Roman" w:hAnsi="Times New Roman"/>
          <w:sz w:val="32"/>
          <w:szCs w:val="32"/>
        </w:rPr>
      </w:pPr>
      <w:r>
        <w:rPr>
          <w:rFonts w:ascii="Times New Roman" w:eastAsia="Times New Roman" w:hAnsi="Times New Roman"/>
          <w:sz w:val="32"/>
          <w:szCs w:val="32"/>
        </w:rPr>
        <w:t xml:space="preserve">2. </w:t>
      </w:r>
      <w:r>
        <w:rPr>
          <w:rFonts w:ascii="宋体" w:hAnsi="宋体" w:cs="宋体" w:hint="eastAsia"/>
          <w:sz w:val="32"/>
          <w:szCs w:val="32"/>
        </w:rPr>
        <w:t>预计年底能实现绩效目标的项目有</w:t>
      </w:r>
      <w:r>
        <w:rPr>
          <w:rFonts w:ascii="Times New Roman" w:hAnsi="Times New Roman"/>
          <w:sz w:val="32"/>
          <w:szCs w:val="32"/>
        </w:rPr>
        <w:t>9</w:t>
      </w:r>
      <w:r>
        <w:rPr>
          <w:rFonts w:ascii="宋体" w:hAnsi="宋体" w:cs="宋体" w:hint="eastAsia"/>
          <w:sz w:val="32"/>
          <w:szCs w:val="32"/>
        </w:rPr>
        <w:t>个，涉及资金</w:t>
      </w:r>
      <w:r>
        <w:rPr>
          <w:rFonts w:ascii="Times New Roman" w:eastAsia="Times New Roman" w:hAnsi="Times New Roman"/>
          <w:sz w:val="32"/>
          <w:szCs w:val="32"/>
        </w:rPr>
        <w:t xml:space="preserve">   </w:t>
      </w:r>
      <w:r>
        <w:rPr>
          <w:rFonts w:ascii="Times New Roman" w:hAnsi="Times New Roman"/>
          <w:sz w:val="32"/>
          <w:szCs w:val="32"/>
        </w:rPr>
        <w:t>312.4</w:t>
      </w:r>
      <w:r>
        <w:rPr>
          <w:rFonts w:ascii="宋体" w:hAnsi="宋体" w:cs="宋体" w:hint="eastAsia"/>
          <w:sz w:val="32"/>
          <w:szCs w:val="32"/>
        </w:rPr>
        <w:t>万元；不能完成绩效目标的项目有</w:t>
      </w:r>
      <w:r>
        <w:rPr>
          <w:rFonts w:ascii="Times New Roman" w:hAnsi="Times New Roman"/>
          <w:sz w:val="32"/>
          <w:szCs w:val="32"/>
        </w:rPr>
        <w:t>0</w:t>
      </w:r>
      <w:r>
        <w:rPr>
          <w:rFonts w:ascii="宋体" w:hAnsi="宋体" w:cs="宋体" w:hint="eastAsia"/>
          <w:sz w:val="32"/>
          <w:szCs w:val="32"/>
        </w:rPr>
        <w:t>个；预计年底完成情况与年初目标差距较大的项目有</w:t>
      </w:r>
      <w:r>
        <w:rPr>
          <w:rFonts w:ascii="Times New Roman" w:eastAsia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0</w:t>
      </w:r>
      <w:r>
        <w:rPr>
          <w:rFonts w:ascii="宋体" w:hAnsi="宋体" w:cs="宋体" w:hint="eastAsia"/>
          <w:sz w:val="32"/>
          <w:szCs w:val="32"/>
        </w:rPr>
        <w:t>个。具体统计表如下：</w:t>
      </w:r>
    </w:p>
    <w:p w:rsidR="00D35ABB" w:rsidRDefault="00D35ABB" w:rsidP="002855F7">
      <w:pPr>
        <w:ind w:firstLineChars="200" w:firstLine="31680"/>
        <w:rPr>
          <w:rFonts w:ascii="Times New Roman" w:eastAsia="Times New Roman" w:hAnsi="Times New Roman"/>
          <w:sz w:val="32"/>
          <w:szCs w:val="32"/>
        </w:rPr>
      </w:pPr>
    </w:p>
    <w:p w:rsidR="00D35ABB" w:rsidRDefault="00D35ABB" w:rsidP="002855F7">
      <w:pPr>
        <w:ind w:firstLineChars="200" w:firstLine="31680"/>
        <w:rPr>
          <w:rFonts w:ascii="Times New Roman" w:eastAsia="Times New Roman" w:hAnsi="Times New Roman"/>
          <w:sz w:val="32"/>
          <w:szCs w:val="32"/>
        </w:rPr>
      </w:pPr>
    </w:p>
    <w:p w:rsidR="00D35ABB" w:rsidRDefault="00D35ABB" w:rsidP="002855F7">
      <w:pPr>
        <w:ind w:firstLineChars="200" w:firstLine="31680"/>
        <w:rPr>
          <w:rFonts w:ascii="Times New Roman" w:eastAsia="Times New Roman" w:hAnsi="Times New Roman"/>
          <w:sz w:val="32"/>
          <w:szCs w:val="32"/>
        </w:rPr>
      </w:pPr>
    </w:p>
    <w:tbl>
      <w:tblPr>
        <w:tblW w:w="5000" w:type="pct"/>
        <w:tblLayout w:type="fixed"/>
        <w:tblLook w:val="00A0"/>
      </w:tblPr>
      <w:tblGrid>
        <w:gridCol w:w="2448"/>
        <w:gridCol w:w="2340"/>
        <w:gridCol w:w="721"/>
        <w:gridCol w:w="898"/>
        <w:gridCol w:w="902"/>
        <w:gridCol w:w="782"/>
        <w:gridCol w:w="431"/>
      </w:tblGrid>
      <w:tr w:rsidR="00D35ABB" w:rsidRPr="00F271AD" w:rsidTr="009A0DBC">
        <w:trPr>
          <w:trHeight w:val="645"/>
        </w:trPr>
        <w:tc>
          <w:tcPr>
            <w:tcW w:w="1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ABB" w:rsidRDefault="00D35AB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部门名称</w:t>
            </w:r>
          </w:p>
        </w:tc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ABB" w:rsidRDefault="00D35AB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ABB" w:rsidRDefault="00D35AB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资金数额（万元）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5ABB" w:rsidRDefault="00D35AB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月底绩效目标实现程度（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ABB" w:rsidRDefault="00D35AB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预计年底绩效目标实现情况</w:t>
            </w:r>
          </w:p>
        </w:tc>
      </w:tr>
      <w:tr w:rsidR="00D35ABB" w:rsidRPr="00F271AD" w:rsidTr="009A0DBC">
        <w:trPr>
          <w:trHeight w:val="645"/>
        </w:trPr>
        <w:tc>
          <w:tcPr>
            <w:tcW w:w="1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ABB" w:rsidRDefault="00D35ABB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ABB" w:rsidRDefault="00D35ABB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ABB" w:rsidRDefault="00D35ABB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5ABB" w:rsidRDefault="00D35ABB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ABB" w:rsidRDefault="00D35AB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能实现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ABB" w:rsidRDefault="00D35AB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不能完全实现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ABB" w:rsidRDefault="00D35AB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差距较大</w:t>
            </w:r>
          </w:p>
        </w:tc>
      </w:tr>
      <w:tr w:rsidR="00D35ABB" w:rsidRPr="00F271AD" w:rsidTr="009A0DBC">
        <w:trPr>
          <w:trHeight w:val="495"/>
        </w:trPr>
        <w:tc>
          <w:tcPr>
            <w:tcW w:w="1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玉田县市场监督管理局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项目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食品抽检经费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100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能实现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5ABB" w:rsidRPr="00F271AD" w:rsidTr="009A0DBC">
        <w:trPr>
          <w:trHeight w:val="495"/>
        </w:trPr>
        <w:tc>
          <w:tcPr>
            <w:tcW w:w="1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玉田县市场监督管理局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项目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市场监管经费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80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100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能实现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5ABB" w:rsidRPr="00F271AD" w:rsidTr="009A0DBC">
        <w:trPr>
          <w:trHeight w:val="495"/>
        </w:trPr>
        <w:tc>
          <w:tcPr>
            <w:tcW w:w="14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玉田县市场监督管理局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项目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执法办案经费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100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能实现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D35ABB" w:rsidRPr="00F271AD" w:rsidTr="009A0DBC">
        <w:trPr>
          <w:trHeight w:val="495"/>
        </w:trPr>
        <w:tc>
          <w:tcPr>
            <w:tcW w:w="14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玉田县市场监督管理局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项目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检验检测经费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100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能实现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D35ABB" w:rsidRPr="00F271AD" w:rsidTr="009A0DBC">
        <w:trPr>
          <w:trHeight w:val="495"/>
        </w:trPr>
        <w:tc>
          <w:tcPr>
            <w:tcW w:w="14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玉田县市场监督管理局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项目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计量强检计量器具标准器运输经费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100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能实现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D35ABB" w:rsidRPr="00F271AD" w:rsidTr="009A0DBC">
        <w:trPr>
          <w:trHeight w:val="495"/>
        </w:trPr>
        <w:tc>
          <w:tcPr>
            <w:tcW w:w="14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玉田县市场监督管理局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项目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成品油、车用尿素、化肥抽检经费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24.4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100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能实现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D35ABB" w:rsidRPr="00F271AD" w:rsidTr="009A0DBC">
        <w:trPr>
          <w:trHeight w:val="495"/>
        </w:trPr>
        <w:tc>
          <w:tcPr>
            <w:tcW w:w="14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玉田县市场监督管理局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项目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专用仪器设备购置经费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100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能实现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D35ABB" w:rsidRPr="00F271AD" w:rsidTr="009A0DBC">
        <w:trPr>
          <w:trHeight w:val="495"/>
        </w:trPr>
        <w:tc>
          <w:tcPr>
            <w:tcW w:w="14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玉田县市场监督管理局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项目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消保维权经费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100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能实现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D35ABB" w:rsidRPr="00F271AD" w:rsidTr="009A0DBC">
        <w:trPr>
          <w:trHeight w:val="495"/>
        </w:trPr>
        <w:tc>
          <w:tcPr>
            <w:tcW w:w="1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玉田县市场监督管理局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项目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冀财行【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2023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】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97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号省级市场监管专项补助经费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100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能实现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5ABB" w:rsidRDefault="00D35ABB" w:rsidP="00EB00B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</w:tbl>
    <w:p w:rsidR="00D35ABB" w:rsidRDefault="00D35ABB" w:rsidP="00D35ABB">
      <w:pPr>
        <w:ind w:firstLineChars="200" w:firstLine="31680"/>
        <w:rPr>
          <w:rFonts w:ascii="Times New Roman" w:eastAsia="Times New Roman" w:hAnsi="Times New Roman"/>
          <w:sz w:val="32"/>
          <w:szCs w:val="32"/>
        </w:rPr>
      </w:pPr>
    </w:p>
    <w:p w:rsidR="00D35ABB" w:rsidRPr="009A0DBC" w:rsidRDefault="00D35ABB" w:rsidP="009A0DBC">
      <w:pPr>
        <w:spacing w:line="600" w:lineRule="exact"/>
        <w:ind w:firstLineChars="200" w:firstLine="31680"/>
        <w:rPr>
          <w:rFonts w:ascii="宋体"/>
          <w:sz w:val="32"/>
          <w:szCs w:val="32"/>
        </w:rPr>
      </w:pPr>
      <w:r>
        <w:rPr>
          <w:rFonts w:ascii="Times New Roman" w:eastAsia="Times New Roman" w:hAnsi="Times New Roman"/>
          <w:sz w:val="32"/>
          <w:szCs w:val="32"/>
        </w:rPr>
        <w:t xml:space="preserve">3. </w:t>
      </w:r>
      <w:r>
        <w:rPr>
          <w:rFonts w:ascii="宋体" w:hAnsi="宋体" w:cs="宋体" w:hint="eastAsia"/>
          <w:sz w:val="32"/>
          <w:szCs w:val="32"/>
        </w:rPr>
        <w:t>偏差原因分析：</w:t>
      </w:r>
      <w:bookmarkStart w:id="0" w:name="OLE_LINK1"/>
      <w:bookmarkEnd w:id="0"/>
      <w:r w:rsidRPr="00A46089">
        <w:rPr>
          <w:rFonts w:ascii="仿宋" w:eastAsia="仿宋" w:hAnsi="仿宋" w:cs="方正仿宋_GBK" w:hint="eastAsia"/>
          <w:sz w:val="32"/>
          <w:szCs w:val="32"/>
        </w:rPr>
        <w:t>根据年初项目预算安排情况，</w:t>
      </w:r>
      <w:r>
        <w:rPr>
          <w:rFonts w:ascii="仿宋" w:eastAsia="仿宋" w:hAnsi="仿宋" w:cs="方正仿宋_GBK" w:hint="eastAsia"/>
          <w:sz w:val="32"/>
          <w:szCs w:val="32"/>
        </w:rPr>
        <w:t>由于</w:t>
      </w:r>
      <w:r>
        <w:rPr>
          <w:rFonts w:ascii="仿宋" w:eastAsia="仿宋" w:hAnsi="仿宋" w:cs="方正仿宋_GBK"/>
          <w:sz w:val="32"/>
          <w:szCs w:val="32"/>
        </w:rPr>
        <w:t>2024</w:t>
      </w:r>
      <w:r>
        <w:rPr>
          <w:rFonts w:ascii="仿宋" w:eastAsia="仿宋" w:hAnsi="仿宋" w:cs="方正仿宋_GBK" w:hint="eastAsia"/>
          <w:sz w:val="32"/>
          <w:szCs w:val="32"/>
        </w:rPr>
        <w:t>年</w:t>
      </w:r>
      <w:r>
        <w:rPr>
          <w:rFonts w:ascii="仿宋" w:eastAsia="仿宋" w:hAnsi="仿宋" w:cs="方正仿宋_GBK"/>
          <w:sz w:val="32"/>
          <w:szCs w:val="32"/>
        </w:rPr>
        <w:t>1-3</w:t>
      </w:r>
      <w:r>
        <w:rPr>
          <w:rFonts w:ascii="仿宋" w:eastAsia="仿宋" w:hAnsi="仿宋" w:cs="方正仿宋_GBK" w:hint="eastAsia"/>
          <w:sz w:val="32"/>
          <w:szCs w:val="32"/>
        </w:rPr>
        <w:t>月财政未拨付项目资金，所以无项目资金支出。</w:t>
      </w:r>
    </w:p>
    <w:p w:rsidR="00D35ABB" w:rsidRDefault="00D35ABB" w:rsidP="002855F7">
      <w:pPr>
        <w:ind w:firstLineChars="200" w:firstLine="31680"/>
        <w:rPr>
          <w:rFonts w:ascii="Times New Roman" w:eastAsia="Times New Roman" w:hAnsi="Times New Roman"/>
          <w:sz w:val="32"/>
          <w:szCs w:val="32"/>
        </w:rPr>
      </w:pPr>
      <w:bookmarkStart w:id="1" w:name="_GoBack"/>
      <w:bookmarkEnd w:id="1"/>
      <w:r>
        <w:rPr>
          <w:rFonts w:ascii="Times New Roman" w:eastAsia="Times New Roman" w:hAnsi="Times New Roman"/>
          <w:sz w:val="32"/>
          <w:szCs w:val="32"/>
        </w:rPr>
        <w:t xml:space="preserve">4. </w:t>
      </w:r>
      <w:r>
        <w:rPr>
          <w:rFonts w:ascii="宋体" w:hAnsi="宋体" w:cs="宋体" w:hint="eastAsia"/>
          <w:sz w:val="32"/>
          <w:szCs w:val="32"/>
        </w:rPr>
        <w:t>监控过程中采取的整改措施及整改结果。</w:t>
      </w:r>
    </w:p>
    <w:p w:rsidR="00D35ABB" w:rsidRDefault="00D35ABB" w:rsidP="002855F7">
      <w:pPr>
        <w:ind w:firstLineChars="200" w:firstLine="31680"/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</w:pPr>
      <w:r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1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、加强项目资金使用效益跟踪</w:t>
      </w:r>
      <w:r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,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及时预控、查找资金使用和管理过程中存在的薄弱环节</w:t>
      </w:r>
      <w:r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,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及时纠正偏差</w:t>
      </w:r>
      <w:r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,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确保绩效目标的实现。</w:t>
      </w:r>
    </w:p>
    <w:p w:rsidR="00D35ABB" w:rsidRDefault="00D35ABB" w:rsidP="002855F7">
      <w:pPr>
        <w:ind w:firstLineChars="200" w:firstLine="31680"/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</w:pPr>
      <w:r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2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、强化资金绩效实现情况的责任约束</w:t>
      </w:r>
      <w:r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,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对资金偏离预算绩效目标的支出</w:t>
      </w:r>
      <w:r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,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及时采取措施纠正</w:t>
      </w:r>
      <w:r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,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进一步规范项目资金使用绩效。</w:t>
      </w:r>
    </w:p>
    <w:p w:rsidR="00D35ABB" w:rsidRDefault="00D35ABB" w:rsidP="002855F7">
      <w:pPr>
        <w:ind w:firstLineChars="200" w:firstLine="31680"/>
        <w:rPr>
          <w:rFonts w:ascii="Times New Roman" w:eastAsia="Times New Roman" w:hAnsi="Times New Roman"/>
          <w:sz w:val="32"/>
          <w:szCs w:val="32"/>
        </w:rPr>
      </w:pPr>
      <w:r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3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、认真研究</w:t>
      </w:r>
      <w:r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,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理清思路</w:t>
      </w:r>
      <w:r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,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保证工作层层有人抓</w:t>
      </w:r>
      <w:r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,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问题和困难项项有对策</w:t>
      </w:r>
      <w:r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,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确保各项工作达到预期的绩效目标。</w:t>
      </w:r>
    </w:p>
    <w:p w:rsidR="00D35ABB" w:rsidRDefault="00D35ABB" w:rsidP="002855F7">
      <w:pPr>
        <w:ind w:firstLineChars="200" w:firstLine="31680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 w:hint="eastAsia"/>
          <w:sz w:val="32"/>
          <w:szCs w:val="32"/>
        </w:rPr>
        <w:t>三、下一步监控工作</w:t>
      </w:r>
    </w:p>
    <w:p w:rsidR="00D35ABB" w:rsidRDefault="00D35ABB" w:rsidP="002855F7">
      <w:pPr>
        <w:ind w:firstLineChars="200" w:firstLine="31680"/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</w:pP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一是对于绩效目标执行正常项目，提出下半年保障目标实现的具体措施；对于执行出现偏差的项目，结合原因分析，提出整改措施；对于预计年底无法实现的项目，提出调整意见；对于执行中出现重大问题的，提出绩效问责处理意见。</w:t>
      </w:r>
    </w:p>
    <w:p w:rsidR="00D35ABB" w:rsidRDefault="00D35ABB" w:rsidP="002855F7">
      <w:pPr>
        <w:ind w:firstLineChars="200" w:firstLine="31680"/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</w:pP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二是加强日常监控工作。</w:t>
      </w:r>
    </w:p>
    <w:p w:rsidR="00D35ABB" w:rsidRDefault="00D35ABB" w:rsidP="008C2D72">
      <w:pPr>
        <w:ind w:firstLineChars="200" w:firstLine="31680"/>
        <w:rPr>
          <w:rFonts w:ascii="Times New Roman" w:eastAsia="Times New Roman" w:hAnsi="Times New Roman"/>
          <w:sz w:val="32"/>
          <w:szCs w:val="32"/>
        </w:rPr>
      </w:pPr>
    </w:p>
    <w:sectPr w:rsidR="00D35ABB" w:rsidSect="00AF49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????_GB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方正黑体_GBK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仿宋_GBK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mMxMWJjNTgzZmY5MWQ2Zjc2NTFkZTk0MGI4ZmZjNTkifQ=="/>
  </w:docVars>
  <w:rsids>
    <w:rsidRoot w:val="00D7446F"/>
    <w:rsid w:val="00005A6E"/>
    <w:rsid w:val="000431DD"/>
    <w:rsid w:val="0005201C"/>
    <w:rsid w:val="00065E0B"/>
    <w:rsid w:val="00084A85"/>
    <w:rsid w:val="00153AC5"/>
    <w:rsid w:val="00170408"/>
    <w:rsid w:val="00174AF1"/>
    <w:rsid w:val="001A011C"/>
    <w:rsid w:val="001B32FF"/>
    <w:rsid w:val="001B58C3"/>
    <w:rsid w:val="001F31B7"/>
    <w:rsid w:val="002013A3"/>
    <w:rsid w:val="002405B6"/>
    <w:rsid w:val="00266FDE"/>
    <w:rsid w:val="002855F7"/>
    <w:rsid w:val="00287144"/>
    <w:rsid w:val="00295063"/>
    <w:rsid w:val="002A1E10"/>
    <w:rsid w:val="00305792"/>
    <w:rsid w:val="00313078"/>
    <w:rsid w:val="003C0790"/>
    <w:rsid w:val="003C726B"/>
    <w:rsid w:val="00411C7B"/>
    <w:rsid w:val="0042177A"/>
    <w:rsid w:val="00431424"/>
    <w:rsid w:val="004400A3"/>
    <w:rsid w:val="00450BE1"/>
    <w:rsid w:val="00482F97"/>
    <w:rsid w:val="00490557"/>
    <w:rsid w:val="004B3CF5"/>
    <w:rsid w:val="004C284A"/>
    <w:rsid w:val="004C4F56"/>
    <w:rsid w:val="004C653B"/>
    <w:rsid w:val="004C7EA4"/>
    <w:rsid w:val="004F3AE2"/>
    <w:rsid w:val="0054000A"/>
    <w:rsid w:val="00547C19"/>
    <w:rsid w:val="005828C9"/>
    <w:rsid w:val="005B3170"/>
    <w:rsid w:val="005C6FDB"/>
    <w:rsid w:val="005F1272"/>
    <w:rsid w:val="005F4727"/>
    <w:rsid w:val="0061139B"/>
    <w:rsid w:val="006130F0"/>
    <w:rsid w:val="00632C58"/>
    <w:rsid w:val="00635191"/>
    <w:rsid w:val="0064111A"/>
    <w:rsid w:val="00655E95"/>
    <w:rsid w:val="006D605E"/>
    <w:rsid w:val="006F5044"/>
    <w:rsid w:val="007318EA"/>
    <w:rsid w:val="007437A6"/>
    <w:rsid w:val="007447F9"/>
    <w:rsid w:val="00784F9A"/>
    <w:rsid w:val="00797A4E"/>
    <w:rsid w:val="007C60CF"/>
    <w:rsid w:val="007E6C71"/>
    <w:rsid w:val="00825151"/>
    <w:rsid w:val="00853A3E"/>
    <w:rsid w:val="008C0B77"/>
    <w:rsid w:val="008C2D72"/>
    <w:rsid w:val="008E0BCC"/>
    <w:rsid w:val="008E6902"/>
    <w:rsid w:val="00915109"/>
    <w:rsid w:val="009317BD"/>
    <w:rsid w:val="00945A64"/>
    <w:rsid w:val="00990698"/>
    <w:rsid w:val="009A0DBC"/>
    <w:rsid w:val="009A5048"/>
    <w:rsid w:val="009D5A0D"/>
    <w:rsid w:val="00A03993"/>
    <w:rsid w:val="00A11E3C"/>
    <w:rsid w:val="00A34C6F"/>
    <w:rsid w:val="00A46089"/>
    <w:rsid w:val="00A503F8"/>
    <w:rsid w:val="00A74A72"/>
    <w:rsid w:val="00A771B0"/>
    <w:rsid w:val="00A7792E"/>
    <w:rsid w:val="00A947F0"/>
    <w:rsid w:val="00AB08FD"/>
    <w:rsid w:val="00AC73CA"/>
    <w:rsid w:val="00AF4967"/>
    <w:rsid w:val="00AF73D6"/>
    <w:rsid w:val="00B04FFC"/>
    <w:rsid w:val="00B852DD"/>
    <w:rsid w:val="00BB128C"/>
    <w:rsid w:val="00BD2C96"/>
    <w:rsid w:val="00C05BA6"/>
    <w:rsid w:val="00C1496B"/>
    <w:rsid w:val="00C22B70"/>
    <w:rsid w:val="00C41D9E"/>
    <w:rsid w:val="00C8776B"/>
    <w:rsid w:val="00CA367C"/>
    <w:rsid w:val="00CD0D5A"/>
    <w:rsid w:val="00CE084A"/>
    <w:rsid w:val="00CF3A50"/>
    <w:rsid w:val="00D04D3C"/>
    <w:rsid w:val="00D35ABB"/>
    <w:rsid w:val="00D42884"/>
    <w:rsid w:val="00D52E3A"/>
    <w:rsid w:val="00D54A56"/>
    <w:rsid w:val="00D7446F"/>
    <w:rsid w:val="00D95429"/>
    <w:rsid w:val="00DB4197"/>
    <w:rsid w:val="00E21A08"/>
    <w:rsid w:val="00E37F65"/>
    <w:rsid w:val="00E41D97"/>
    <w:rsid w:val="00E620E9"/>
    <w:rsid w:val="00E7640E"/>
    <w:rsid w:val="00E769F6"/>
    <w:rsid w:val="00EA0E92"/>
    <w:rsid w:val="00EB00B8"/>
    <w:rsid w:val="00EB0732"/>
    <w:rsid w:val="00EB30FF"/>
    <w:rsid w:val="00EC001C"/>
    <w:rsid w:val="00ED573B"/>
    <w:rsid w:val="00EE1F5F"/>
    <w:rsid w:val="00F017B5"/>
    <w:rsid w:val="00F1091C"/>
    <w:rsid w:val="00F271AD"/>
    <w:rsid w:val="00F92B0E"/>
    <w:rsid w:val="00F9543E"/>
    <w:rsid w:val="00FC4380"/>
    <w:rsid w:val="00FC700A"/>
    <w:rsid w:val="00FE30F8"/>
    <w:rsid w:val="16FF2F90"/>
    <w:rsid w:val="26B05682"/>
    <w:rsid w:val="27E678E4"/>
    <w:rsid w:val="2B794678"/>
    <w:rsid w:val="4A50622B"/>
    <w:rsid w:val="50425094"/>
    <w:rsid w:val="6B741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96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F49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F4967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AF49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F4967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AF496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4</Pages>
  <Words>274</Words>
  <Characters>1566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dcterms:created xsi:type="dcterms:W3CDTF">2020-07-06T09:58:00Z</dcterms:created>
  <dcterms:modified xsi:type="dcterms:W3CDTF">2024-04-22T03:13:00Z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B59769DC5A964D42BCCE6966BEE6C660_13</vt:lpwstr>
  </property>
</Properties>
</file>