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rPr>
      </w:pPr>
    </w:p>
    <w:p>
      <w:pPr>
        <w:widowControl/>
        <w:spacing w:line="600" w:lineRule="exact"/>
        <w:jc w:val="center"/>
        <w:rPr>
          <w:rFonts w:hint="default" w:ascii="方正小标宋_GBK" w:hAnsi="宋体" w:eastAsia="方正小标宋_GBK" w:cs="宋体"/>
          <w:bCs/>
          <w:kern w:val="0"/>
          <w:sz w:val="44"/>
          <w:szCs w:val="44"/>
          <w:lang w:val="en-US" w:eastAsia="zh-CN"/>
        </w:rPr>
      </w:pPr>
      <w:r>
        <w:rPr>
          <w:rFonts w:hint="eastAsia" w:ascii="方正小标宋_GBK" w:hAnsi="宋体" w:eastAsia="方正小标宋_GBK" w:cs="宋体"/>
          <w:bCs/>
          <w:kern w:val="0"/>
          <w:sz w:val="44"/>
          <w:szCs w:val="44"/>
          <w:lang w:eastAsia="zh-CN"/>
        </w:rPr>
        <w:t>玉田</w:t>
      </w:r>
      <w:r>
        <w:rPr>
          <w:rFonts w:hint="eastAsia" w:ascii="方正小标宋_GBK" w:hAnsi="宋体" w:eastAsia="方正小标宋_GBK" w:cs="宋体"/>
          <w:bCs/>
          <w:kern w:val="0"/>
          <w:sz w:val="44"/>
          <w:szCs w:val="44"/>
          <w:lang w:val="en-US" w:eastAsia="zh-CN"/>
        </w:rPr>
        <w:t>县生态环境保护事务中心</w:t>
      </w:r>
    </w:p>
    <w:p>
      <w:pPr>
        <w:widowControl/>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rPr>
        <w:t>环保督查经费项目支出绩效评价报告</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3</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adjustRightInd w:val="0"/>
        <w:snapToGrid w:val="0"/>
        <w:spacing w:line="600" w:lineRule="exact"/>
        <w:ind w:firstLine="482"/>
        <w:rPr>
          <w:rFonts w:ascii="仿宋_GB2312" w:eastAsia="仿宋_GB2312"/>
          <w:sz w:val="32"/>
          <w:szCs w:val="32"/>
        </w:rPr>
      </w:pPr>
      <w:r>
        <w:rPr>
          <w:rFonts w:hint="eastAsia" w:ascii="仿宋_GB2312" w:eastAsia="仿宋_GB2312"/>
          <w:sz w:val="32"/>
          <w:szCs w:val="32"/>
        </w:rPr>
        <w:t>（一）项目概况。依据省市文件精神和县委、县政府文件要求，该项目属于财政事权范围，具有现实紧迫性、战略前瞻性，相同或相近领域无用途相似的预算安排，具有不可替代性。</w:t>
      </w:r>
    </w:p>
    <w:p>
      <w:pPr>
        <w:spacing w:line="500" w:lineRule="exact"/>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（二）项目绩效目标。</w:t>
      </w:r>
    </w:p>
    <w:p>
      <w:pPr>
        <w:spacing w:line="500" w:lineRule="exact"/>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1、负责建立健全环境保护基本制度。拟订并组织实施全</w:t>
      </w:r>
      <w:r>
        <w:rPr>
          <w:rFonts w:hint="eastAsia" w:ascii="仿宋_GB2312" w:hAnsi="仿宋_GB2312" w:eastAsia="仿宋_GB2312" w:cs="仿宋_GB2312"/>
          <w:sz w:val="32"/>
          <w:szCs w:val="32"/>
          <w:lang w:val="en-US" w:eastAsia="zh-CN"/>
        </w:rPr>
        <w:t>县</w:t>
      </w:r>
      <w:r>
        <w:rPr>
          <w:rFonts w:hint="eastAsia" w:ascii="仿宋_GB2312" w:hAnsi="仿宋_GB2312" w:eastAsia="仿宋_GB2312" w:cs="仿宋_GB2312"/>
          <w:sz w:val="32"/>
          <w:szCs w:val="32"/>
        </w:rPr>
        <w:t>环境保护政策、规划，起草地方规范性文件草案。组织编制环境功能区划，组织制定环境保护地方性标准、基准和技术规范，组织拟订并监督实施重点区域、流域污染防治规划和饮用水水源地环境保护规划，参与制定全市主体功能区划。</w:t>
      </w:r>
    </w:p>
    <w:p>
      <w:pPr>
        <w:spacing w:line="500" w:lineRule="exact"/>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2、负责重大环境问题的统筹协调和监督管理。牵头协调</w:t>
      </w:r>
      <w:r>
        <w:rPr>
          <w:rFonts w:hint="eastAsia" w:ascii="仿宋_GB2312" w:hAnsi="仿宋_GB2312" w:eastAsia="仿宋_GB2312" w:cs="仿宋_GB2312"/>
          <w:sz w:val="32"/>
          <w:szCs w:val="32"/>
          <w:lang w:val="en-US" w:eastAsia="zh-CN"/>
        </w:rPr>
        <w:t>县</w:t>
      </w:r>
      <w:r>
        <w:rPr>
          <w:rFonts w:hint="eastAsia" w:ascii="仿宋_GB2312" w:hAnsi="仿宋_GB2312" w:eastAsia="仿宋_GB2312" w:cs="仿宋_GB2312"/>
          <w:sz w:val="32"/>
          <w:szCs w:val="32"/>
        </w:rPr>
        <w:t>内重特大环境污染事故和生态破坏事件的调查处理，指导协调</w:t>
      </w:r>
      <w:r>
        <w:rPr>
          <w:rFonts w:hint="eastAsia" w:ascii="仿宋_GB2312" w:hAnsi="仿宋_GB2312" w:eastAsia="仿宋_GB2312" w:cs="仿宋_GB2312"/>
          <w:sz w:val="32"/>
          <w:szCs w:val="32"/>
          <w:lang w:val="en-US" w:eastAsia="zh-CN"/>
        </w:rPr>
        <w:t>乡镇、园区</w:t>
      </w:r>
      <w:r>
        <w:rPr>
          <w:rFonts w:hint="eastAsia" w:ascii="仿宋_GB2312" w:hAnsi="仿宋_GB2312" w:eastAsia="仿宋_GB2312" w:cs="仿宋_GB2312"/>
          <w:sz w:val="32"/>
          <w:szCs w:val="32"/>
        </w:rPr>
        <w:t>对重特大突发环境事件的应急、预警工作，协调解决有关跨区域环境污染纠纷，统筹协调全</w:t>
      </w:r>
      <w:r>
        <w:rPr>
          <w:rFonts w:hint="eastAsia" w:ascii="仿宋_GB2312" w:hAnsi="仿宋_GB2312" w:eastAsia="仿宋_GB2312" w:cs="仿宋_GB2312"/>
          <w:sz w:val="32"/>
          <w:szCs w:val="32"/>
          <w:lang w:val="en-US" w:eastAsia="zh-CN"/>
        </w:rPr>
        <w:t>县</w:t>
      </w:r>
      <w:r>
        <w:rPr>
          <w:rFonts w:hint="eastAsia" w:ascii="仿宋_GB2312" w:hAnsi="仿宋_GB2312" w:eastAsia="仿宋_GB2312" w:cs="仿宋_GB2312"/>
          <w:sz w:val="32"/>
          <w:szCs w:val="32"/>
        </w:rPr>
        <w:t>重点流域、区域污染防治工作。</w:t>
      </w:r>
    </w:p>
    <w:p>
      <w:pPr>
        <w:spacing w:line="500" w:lineRule="exact"/>
        <w:ind w:firstLine="320" w:firstLineChars="1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3、负责落实全</w:t>
      </w:r>
      <w:r>
        <w:rPr>
          <w:rFonts w:hint="eastAsia" w:ascii="仿宋_GB2312" w:hAnsi="仿宋_GB2312" w:eastAsia="仿宋_GB2312" w:cs="仿宋_GB2312"/>
          <w:sz w:val="32"/>
          <w:szCs w:val="32"/>
          <w:lang w:val="en-US" w:eastAsia="zh-CN"/>
        </w:rPr>
        <w:t>县</w:t>
      </w:r>
      <w:r>
        <w:rPr>
          <w:rFonts w:hint="eastAsia" w:ascii="仿宋_GB2312" w:hAnsi="仿宋_GB2312" w:eastAsia="仿宋_GB2312" w:cs="仿宋_GB2312"/>
          <w:sz w:val="32"/>
          <w:szCs w:val="32"/>
        </w:rPr>
        <w:t>污染物减排目标的责任。组织制定主要污染物排放总量控制和排污许可证制度并监督实施。提出全</w:t>
      </w:r>
      <w:r>
        <w:rPr>
          <w:rFonts w:hint="eastAsia" w:ascii="仿宋_GB2312" w:hAnsi="仿宋_GB2312" w:eastAsia="仿宋_GB2312" w:cs="仿宋_GB2312"/>
          <w:sz w:val="32"/>
          <w:szCs w:val="32"/>
          <w:lang w:val="en-US" w:eastAsia="zh-CN"/>
        </w:rPr>
        <w:t>县</w:t>
      </w:r>
      <w:r>
        <w:rPr>
          <w:rFonts w:hint="eastAsia" w:ascii="仿宋_GB2312" w:hAnsi="仿宋_GB2312" w:eastAsia="仿宋_GB2312" w:cs="仿宋_GB2312"/>
          <w:sz w:val="32"/>
          <w:szCs w:val="32"/>
        </w:rPr>
        <w:t>总量控制的污染物名称和控制指标，督查、督办、核查各</w:t>
      </w:r>
      <w:r>
        <w:rPr>
          <w:rFonts w:hint="eastAsia" w:ascii="仿宋_GB2312" w:hAnsi="仿宋_GB2312" w:eastAsia="仿宋_GB2312" w:cs="仿宋_GB2312"/>
          <w:sz w:val="32"/>
          <w:szCs w:val="32"/>
          <w:lang w:val="en-US" w:eastAsia="zh-CN"/>
        </w:rPr>
        <w:t>乡镇、园区</w:t>
      </w:r>
      <w:r>
        <w:rPr>
          <w:rFonts w:hint="eastAsia" w:ascii="仿宋_GB2312" w:hAnsi="仿宋_GB2312" w:eastAsia="仿宋_GB2312" w:cs="仿宋_GB2312"/>
          <w:sz w:val="32"/>
          <w:szCs w:val="32"/>
        </w:rPr>
        <w:t>污染物减排任务完成情况，实施环境保护目标责任制、总量减排考核并公布考核结果。</w:t>
      </w:r>
    </w:p>
    <w:p>
      <w:pPr>
        <w:spacing w:line="500" w:lineRule="exact"/>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4、负责提出环境保护领域固定资产投资规模和方向、</w:t>
      </w:r>
      <w:r>
        <w:rPr>
          <w:rFonts w:hint="eastAsia" w:ascii="仿宋_GB2312" w:hAnsi="仿宋_GB2312" w:eastAsia="仿宋_GB2312" w:cs="仿宋_GB2312"/>
          <w:sz w:val="32"/>
          <w:szCs w:val="32"/>
          <w:lang w:val="en-US" w:eastAsia="zh-CN"/>
        </w:rPr>
        <w:t>县</w:t>
      </w:r>
      <w:r>
        <w:rPr>
          <w:rFonts w:hint="eastAsia" w:ascii="仿宋_GB2312" w:hAnsi="仿宋_GB2312" w:eastAsia="仿宋_GB2312" w:cs="仿宋_GB2312"/>
          <w:sz w:val="32"/>
          <w:szCs w:val="32"/>
        </w:rPr>
        <w:t>级财政性资金的安排意见，按</w:t>
      </w:r>
      <w:r>
        <w:rPr>
          <w:rFonts w:hint="eastAsia" w:ascii="仿宋_GB2312" w:hAnsi="仿宋_GB2312" w:eastAsia="仿宋_GB2312" w:cs="仿宋_GB2312"/>
          <w:sz w:val="32"/>
          <w:szCs w:val="32"/>
          <w:lang w:val="en-US" w:eastAsia="zh-CN"/>
        </w:rPr>
        <w:t>县</w:t>
      </w:r>
      <w:r>
        <w:rPr>
          <w:rFonts w:hint="eastAsia" w:ascii="仿宋_GB2312" w:hAnsi="仿宋_GB2312" w:eastAsia="仿宋_GB2312" w:cs="仿宋_GB2312"/>
          <w:sz w:val="32"/>
          <w:szCs w:val="32"/>
        </w:rPr>
        <w:t>政府规定权限，审批、核准全</w:t>
      </w:r>
      <w:r>
        <w:rPr>
          <w:rFonts w:hint="eastAsia" w:ascii="仿宋_GB2312" w:hAnsi="仿宋_GB2312" w:eastAsia="仿宋_GB2312" w:cs="仿宋_GB2312"/>
          <w:sz w:val="32"/>
          <w:szCs w:val="32"/>
          <w:lang w:val="en-US" w:eastAsia="zh-CN"/>
        </w:rPr>
        <w:t>县</w:t>
      </w:r>
      <w:r>
        <w:rPr>
          <w:rFonts w:hint="eastAsia" w:ascii="仿宋_GB2312" w:hAnsi="仿宋_GB2312" w:eastAsia="仿宋_GB2312" w:cs="仿宋_GB2312"/>
          <w:sz w:val="32"/>
          <w:szCs w:val="32"/>
        </w:rPr>
        <w:t>规划内和年度计划规模内固定资产投资项目，并配合有关部门做好组织实施和监督工作。参与指导和推动全</w:t>
      </w:r>
      <w:r>
        <w:rPr>
          <w:rFonts w:hint="eastAsia" w:ascii="仿宋_GB2312" w:hAnsi="仿宋_GB2312" w:eastAsia="仿宋_GB2312" w:cs="仿宋_GB2312"/>
          <w:sz w:val="32"/>
          <w:szCs w:val="32"/>
          <w:lang w:val="en-US" w:eastAsia="zh-CN"/>
        </w:rPr>
        <w:t>县</w:t>
      </w:r>
      <w:r>
        <w:rPr>
          <w:rFonts w:hint="eastAsia" w:ascii="仿宋_GB2312" w:hAnsi="仿宋_GB2312" w:eastAsia="仿宋_GB2312" w:cs="仿宋_GB2312"/>
          <w:sz w:val="32"/>
          <w:szCs w:val="32"/>
        </w:rPr>
        <w:t>循环经济与环保产业发展，参与应对气候变化工作。</w:t>
      </w:r>
    </w:p>
    <w:p>
      <w:pPr>
        <w:spacing w:line="500" w:lineRule="exact"/>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5、承担从源头上预防、控制环境污染和环境破坏的责任。受</w:t>
      </w:r>
      <w:r>
        <w:rPr>
          <w:rFonts w:hint="eastAsia" w:ascii="仿宋_GB2312" w:hAnsi="仿宋_GB2312" w:eastAsia="仿宋_GB2312" w:cs="仿宋_GB2312"/>
          <w:sz w:val="32"/>
          <w:szCs w:val="32"/>
          <w:lang w:val="en-US" w:eastAsia="zh-CN"/>
        </w:rPr>
        <w:t>县</w:t>
      </w:r>
      <w:r>
        <w:rPr>
          <w:rFonts w:hint="eastAsia" w:ascii="仿宋_GB2312" w:hAnsi="仿宋_GB2312" w:eastAsia="仿宋_GB2312" w:cs="仿宋_GB2312"/>
          <w:sz w:val="32"/>
          <w:szCs w:val="32"/>
        </w:rPr>
        <w:t>政府委托对重大经济和技术政策、发展规划以及重大经济开发计划进行环境影响评价，对涉及环境保护的地方规范性文件提出有关环境影响方面的意见：按国家和省</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市</w:t>
      </w:r>
      <w:r>
        <w:rPr>
          <w:rFonts w:hint="eastAsia" w:ascii="仿宋_GB2312" w:hAnsi="仿宋_GB2312" w:eastAsia="仿宋_GB2312" w:cs="仿宋_GB2312"/>
          <w:sz w:val="32"/>
          <w:szCs w:val="32"/>
        </w:rPr>
        <w:t>规定审批重大开发建设区域、项目环境影响评价文件。</w:t>
      </w:r>
    </w:p>
    <w:p>
      <w:pPr>
        <w:spacing w:line="500" w:lineRule="exact"/>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6、负责环境污染防治的监督管理。制定水体、大气、土壤、噪声、光、恶臭、固体废物、化学品、机动车等的污染防治管理制度并组织实施，会同有关部门监督管理饮用水水源地环境保护工作，组织指导</w:t>
      </w:r>
      <w:r>
        <w:rPr>
          <w:rFonts w:hint="eastAsia" w:ascii="仿宋_GB2312" w:hAnsi="仿宋_GB2312" w:eastAsia="仿宋_GB2312" w:cs="仿宋_GB2312"/>
          <w:sz w:val="32"/>
          <w:szCs w:val="32"/>
          <w:lang w:val="en-US" w:eastAsia="zh-CN"/>
        </w:rPr>
        <w:t>乡</w:t>
      </w:r>
      <w:r>
        <w:rPr>
          <w:rFonts w:hint="eastAsia" w:ascii="仿宋_GB2312" w:hAnsi="仿宋_GB2312" w:eastAsia="仿宋_GB2312" w:cs="仿宋_GB2312"/>
          <w:sz w:val="32"/>
          <w:szCs w:val="32"/>
        </w:rPr>
        <w:t>镇和农村的环境综合整治工作。组织全</w:t>
      </w:r>
      <w:r>
        <w:rPr>
          <w:rFonts w:hint="eastAsia" w:ascii="仿宋_GB2312" w:hAnsi="仿宋_GB2312" w:eastAsia="仿宋_GB2312" w:cs="仿宋_GB2312"/>
          <w:sz w:val="32"/>
          <w:szCs w:val="32"/>
          <w:lang w:val="en-US" w:eastAsia="zh-CN"/>
        </w:rPr>
        <w:t>县</w:t>
      </w:r>
      <w:r>
        <w:rPr>
          <w:rFonts w:hint="eastAsia" w:ascii="仿宋_GB2312" w:hAnsi="仿宋_GB2312" w:eastAsia="仿宋_GB2312" w:cs="仿宋_GB2312"/>
          <w:sz w:val="32"/>
          <w:szCs w:val="32"/>
        </w:rPr>
        <w:t>主要河流跨县(区)界的断面水质目标责任考核。</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任组长，由办公室主任、业务科科长、资金使用科科长共3人组成部门绩效评价小组，负责绩效评价具体工作。评价小组认真学习绩效评价相关文件以及我局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（二）绩效评价目的、对象和范围。</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（三）绩效评价原则、评价指标体系（附表说明）、评价方法、评价标准等。</w:t>
      </w:r>
    </w:p>
    <w:p>
      <w:pPr>
        <w:spacing w:line="600" w:lineRule="exact"/>
        <w:ind w:firstLine="640" w:firstLineChars="200"/>
        <w:rPr>
          <w:rFonts w:hint="eastAsia" w:ascii="仿宋_GB2312" w:eastAsia="仿宋_GB2312"/>
          <w:sz w:val="32"/>
          <w:szCs w:val="32"/>
        </w:rPr>
      </w:pPr>
    </w:p>
    <w:p>
      <w:pPr>
        <w:spacing w:line="600" w:lineRule="exact"/>
        <w:ind w:firstLine="640" w:firstLineChars="200"/>
        <w:rPr>
          <w:rFonts w:hint="eastAsia" w:ascii="仿宋_GB2312" w:eastAsia="仿宋_GB2312"/>
          <w:sz w:val="32"/>
          <w:szCs w:val="32"/>
        </w:rPr>
      </w:pPr>
    </w:p>
    <w:p>
      <w:pPr>
        <w:spacing w:line="600" w:lineRule="exact"/>
        <w:ind w:firstLine="640" w:firstLineChars="200"/>
        <w:rPr>
          <w:rFonts w:hint="eastAsia" w:ascii="仿宋_GB2312" w:eastAsia="仿宋_GB2312"/>
          <w:sz w:val="32"/>
          <w:szCs w:val="32"/>
        </w:rPr>
      </w:pPr>
    </w:p>
    <w:p>
      <w:pPr>
        <w:spacing w:line="600" w:lineRule="exact"/>
        <w:ind w:firstLine="640" w:firstLineChars="200"/>
        <w:rPr>
          <w:rFonts w:hint="eastAsia" w:ascii="仿宋_GB2312" w:eastAsia="仿宋_GB2312"/>
          <w:sz w:val="32"/>
          <w:szCs w:val="32"/>
        </w:rPr>
      </w:pPr>
    </w:p>
    <w:p>
      <w:pPr>
        <w:spacing w:line="600" w:lineRule="exact"/>
        <w:ind w:firstLine="640" w:firstLineChars="200"/>
        <w:rPr>
          <w:rFonts w:hint="eastAsia" w:ascii="仿宋_GB2312" w:eastAsia="仿宋_GB2312"/>
          <w:sz w:val="32"/>
          <w:szCs w:val="32"/>
        </w:rPr>
      </w:pPr>
    </w:p>
    <w:p>
      <w:pPr>
        <w:spacing w:line="600" w:lineRule="exact"/>
        <w:ind w:firstLine="640" w:firstLineChars="200"/>
        <w:rPr>
          <w:rFonts w:hint="eastAsia" w:ascii="仿宋_GB2312" w:eastAsia="仿宋_GB2312"/>
          <w:sz w:val="32"/>
          <w:szCs w:val="32"/>
        </w:rPr>
      </w:pPr>
    </w:p>
    <w:p>
      <w:pPr>
        <w:jc w:val="center"/>
        <w:outlineLvl w:val="3"/>
        <w:rPr>
          <w:rFonts w:ascii="宋体" w:hAnsi="宋体" w:cs="宋体"/>
          <w:b/>
          <w:bCs/>
          <w:sz w:val="28"/>
        </w:rPr>
      </w:pPr>
      <w:bookmarkStart w:id="0" w:name="_Toc63662913"/>
      <w:r>
        <w:rPr>
          <w:rFonts w:hint="eastAsia" w:ascii="宋体" w:hAnsi="宋体" w:cs="宋体"/>
          <w:b/>
          <w:bCs/>
          <w:sz w:val="28"/>
        </w:rPr>
        <w:t>玉田</w:t>
      </w:r>
      <w:r>
        <w:rPr>
          <w:rFonts w:hint="eastAsia" w:ascii="宋体" w:hAnsi="宋体" w:cs="宋体"/>
          <w:b/>
          <w:bCs/>
          <w:sz w:val="28"/>
          <w:lang w:val="en-US" w:eastAsia="zh-CN"/>
        </w:rPr>
        <w:t>县环保督查经费</w:t>
      </w:r>
      <w:r>
        <w:rPr>
          <w:rFonts w:hint="eastAsia" w:ascii="宋体" w:hAnsi="宋体" w:cs="宋体"/>
          <w:b/>
          <w:bCs/>
          <w:sz w:val="28"/>
        </w:rPr>
        <w:t>项目</w:t>
      </w:r>
      <w:r>
        <w:rPr>
          <w:rFonts w:hint="eastAsia" w:ascii="方正仿宋_GBK" w:eastAsia="方正仿宋_GBK"/>
          <w:b/>
          <w:sz w:val="28"/>
        </w:rPr>
        <w:t>绩效目标表</w:t>
      </w:r>
      <w:bookmarkEnd w:id="0"/>
      <w:r>
        <w:fldChar w:fldCharType="begin"/>
      </w:r>
      <w:r>
        <w:rPr>
          <w:rFonts w:hint="eastAsia" w:ascii="方正仿宋_GBK" w:eastAsia="方正仿宋_GBK"/>
          <w:b/>
          <w:sz w:val="28"/>
        </w:rPr>
        <w:instrText xml:space="preserve">TC 2、大气污染防治环境咨询技术服务绩效目标表 \f C \l 1</w:instrText>
      </w:r>
      <w:r>
        <w:rPr>
          <w:rFonts w:ascii="方正仿宋_GBK" w:eastAsia="方正仿宋_GBK"/>
          <w:b/>
          <w:sz w:val="28"/>
        </w:rPr>
        <w:fldChar w:fldCharType="end"/>
      </w:r>
    </w:p>
    <w:tbl>
      <w:tblPr>
        <w:tblStyle w:val="4"/>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1587"/>
        <w:gridCol w:w="1304"/>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7711" w:type="dxa"/>
            <w:gridSpan w:val="6"/>
            <w:tcBorders>
              <w:top w:val="single" w:color="FFFFFF" w:sz="6" w:space="0"/>
              <w:left w:val="single" w:color="FFFFFF" w:sz="6" w:space="0"/>
              <w:right w:val="single" w:color="FFFFFF" w:sz="6" w:space="0"/>
            </w:tcBorders>
            <w:shd w:val="clear" w:color="auto" w:fill="auto"/>
            <w:noWrap/>
            <w:vAlign w:val="center"/>
          </w:tcPr>
          <w:p>
            <w:pPr>
              <w:spacing w:line="300" w:lineRule="exact"/>
              <w:jc w:val="left"/>
              <w:rPr>
                <w:rFonts w:hint="default" w:ascii="方正书宋_GBK" w:eastAsia="方正书宋_GBK"/>
                <w:b/>
                <w:lang w:val="en-US" w:eastAsia="zh-CN"/>
              </w:rPr>
            </w:pPr>
            <w:r>
              <w:rPr>
                <w:rFonts w:ascii="方正书宋_GBK" w:eastAsia="方正书宋_GBK"/>
                <w:b/>
              </w:rPr>
              <w:t>4</w:t>
            </w:r>
            <w:r>
              <w:rPr>
                <w:rFonts w:hint="eastAsia" w:ascii="方正书宋_GBK" w:eastAsia="方正书宋_GBK"/>
                <w:b/>
                <w:lang w:val="en-US" w:eastAsia="zh-CN"/>
              </w:rPr>
              <w:t>18001 玉田县生态环境保护事务中心</w:t>
            </w:r>
          </w:p>
        </w:tc>
        <w:tc>
          <w:tcPr>
            <w:tcW w:w="1701" w:type="dxa"/>
            <w:tcBorders>
              <w:top w:val="single" w:color="FFFFFF" w:sz="6" w:space="0"/>
              <w:left w:val="single" w:color="FFFFFF" w:sz="6" w:space="0"/>
              <w:right w:val="single" w:color="FFFFFF" w:sz="6" w:space="0"/>
            </w:tcBorders>
            <w:shd w:val="clear" w:color="auto" w:fill="auto"/>
            <w:noWrap/>
            <w:vAlign w:val="center"/>
          </w:tcPr>
          <w:p>
            <w:pPr>
              <w:spacing w:line="300" w:lineRule="exact"/>
              <w:jc w:val="right"/>
              <w:rPr>
                <w:rFonts w:ascii="方正书宋_GBK" w:eastAsia="方正书宋_GBK"/>
              </w:rPr>
            </w:pPr>
            <w:r>
              <w:rPr>
                <w:rFonts w:hint="eastAsia" w:ascii="方正书宋_GBK" w:eastAsia="方正书宋_GBK"/>
              </w:rPr>
              <w:t>单位：</w:t>
            </w:r>
            <w:r>
              <w:rPr>
                <w:rFonts w:hint="eastAsia" w:ascii="方正书宋_GBK" w:eastAsia="方正书宋_GBK"/>
                <w:lang w:val="en-US" w:eastAsia="zh-CN"/>
              </w:rPr>
              <w:t>万</w:t>
            </w:r>
            <w:r>
              <w:rPr>
                <w:rFonts w:hint="eastAsia" w:ascii="方正书宋_GBK" w:eastAsia="方正书宋_GBK"/>
              </w:rPr>
              <w:t>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shd w:val="clear" w:color="auto" w:fill="auto"/>
            <w:noWrap/>
            <w:vAlign w:val="center"/>
          </w:tcPr>
          <w:p>
            <w:pPr>
              <w:spacing w:line="300" w:lineRule="exact"/>
              <w:jc w:val="center"/>
              <w:rPr>
                <w:rFonts w:ascii="方正书宋_GBK" w:eastAsia="方正书宋_GBK"/>
                <w:b/>
                <w:highlight w:val="none"/>
              </w:rPr>
            </w:pPr>
            <w:r>
              <w:rPr>
                <w:rFonts w:hint="eastAsia" w:ascii="方正书宋_GBK" w:eastAsia="方正书宋_GBK"/>
                <w:b/>
                <w:highlight w:val="none"/>
              </w:rPr>
              <w:t>项目编码</w:t>
            </w:r>
          </w:p>
        </w:tc>
        <w:tc>
          <w:tcPr>
            <w:tcW w:w="2410" w:type="dxa"/>
            <w:gridSpan w:val="2"/>
            <w:shd w:val="clear" w:color="auto" w:fill="auto"/>
            <w:noWrap/>
            <w:vAlign w:val="center"/>
          </w:tcPr>
          <w:p>
            <w:pPr>
              <w:spacing w:line="300" w:lineRule="exact"/>
              <w:jc w:val="left"/>
              <w:rPr>
                <w:rFonts w:hint="default" w:ascii="方正书宋_GBK" w:eastAsia="方正书宋_GBK"/>
                <w:highlight w:val="none"/>
                <w:lang w:val="en-US" w:eastAsia="zh-CN"/>
              </w:rPr>
            </w:pPr>
            <w:r>
              <w:rPr>
                <w:rFonts w:hint="eastAsia" w:ascii="方正书宋_GBK" w:eastAsia="方正书宋_GBK"/>
                <w:highlight w:val="none"/>
                <w:lang w:val="en-US" w:eastAsia="zh-CN"/>
              </w:rPr>
              <w:t>202300036697</w:t>
            </w:r>
            <w:bookmarkStart w:id="1" w:name="_GoBack"/>
            <w:bookmarkEnd w:id="1"/>
          </w:p>
        </w:tc>
        <w:tc>
          <w:tcPr>
            <w:tcW w:w="1587" w:type="dxa"/>
            <w:shd w:val="clear" w:color="auto" w:fill="auto"/>
            <w:noWrap/>
            <w:vAlign w:val="center"/>
          </w:tcPr>
          <w:p>
            <w:pPr>
              <w:spacing w:line="300" w:lineRule="exact"/>
              <w:jc w:val="center"/>
              <w:rPr>
                <w:rFonts w:ascii="方正书宋_GBK" w:eastAsia="方正书宋_GBK"/>
                <w:b/>
                <w:highlight w:val="none"/>
              </w:rPr>
            </w:pPr>
            <w:r>
              <w:rPr>
                <w:rFonts w:hint="eastAsia" w:ascii="方正书宋_GBK" w:eastAsia="方正书宋_GBK"/>
                <w:b/>
                <w:highlight w:val="none"/>
              </w:rPr>
              <w:t>项目名称</w:t>
            </w:r>
          </w:p>
        </w:tc>
        <w:tc>
          <w:tcPr>
            <w:tcW w:w="4281" w:type="dxa"/>
            <w:gridSpan w:val="3"/>
            <w:shd w:val="clear" w:color="auto" w:fill="auto"/>
            <w:noWrap/>
            <w:vAlign w:val="center"/>
          </w:tcPr>
          <w:p>
            <w:pPr>
              <w:spacing w:line="300" w:lineRule="exact"/>
              <w:jc w:val="left"/>
              <w:rPr>
                <w:rFonts w:hint="eastAsia" w:ascii="方正书宋_GBK" w:eastAsia="方正书宋_GBK"/>
                <w:highlight w:val="none"/>
                <w:lang w:eastAsia="zh-CN"/>
              </w:rPr>
            </w:pPr>
            <w:r>
              <w:rPr>
                <w:rFonts w:hint="eastAsia" w:ascii="方正书宋_GBK" w:eastAsia="方正书宋_GBK"/>
                <w:bCs/>
                <w:highlight w:val="none"/>
                <w:lang w:val="en-US" w:eastAsia="zh-CN"/>
              </w:rPr>
              <w:t>环保督查经费</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noWrap/>
            <w:vAlign w:val="center"/>
          </w:tcPr>
          <w:p>
            <w:pPr>
              <w:spacing w:line="300" w:lineRule="exact"/>
              <w:jc w:val="center"/>
              <w:rPr>
                <w:rFonts w:ascii="方正书宋_GBK" w:eastAsia="方正书宋_GBK"/>
                <w:b/>
                <w:highlight w:val="none"/>
              </w:rPr>
            </w:pPr>
            <w:r>
              <w:rPr>
                <w:rFonts w:hint="eastAsia" w:ascii="方正书宋_GBK" w:eastAsia="方正书宋_GBK"/>
                <w:b/>
                <w:highlight w:val="none"/>
              </w:rPr>
              <w:t>预算规模及资金用途</w:t>
            </w:r>
          </w:p>
        </w:tc>
        <w:tc>
          <w:tcPr>
            <w:tcW w:w="1134" w:type="dxa"/>
            <w:shd w:val="clear" w:color="auto" w:fill="auto"/>
            <w:noWrap/>
            <w:vAlign w:val="center"/>
          </w:tcPr>
          <w:p>
            <w:pPr>
              <w:spacing w:line="300" w:lineRule="exact"/>
              <w:jc w:val="center"/>
              <w:rPr>
                <w:rFonts w:ascii="方正书宋_GBK" w:eastAsia="方正书宋_GBK"/>
                <w:b/>
                <w:highlight w:val="none"/>
              </w:rPr>
            </w:pPr>
            <w:r>
              <w:rPr>
                <w:rFonts w:hint="eastAsia" w:ascii="方正书宋_GBK" w:eastAsia="方正书宋_GBK"/>
                <w:b/>
                <w:highlight w:val="none"/>
              </w:rPr>
              <w:t>预算数</w:t>
            </w:r>
          </w:p>
        </w:tc>
        <w:tc>
          <w:tcPr>
            <w:tcW w:w="1276" w:type="dxa"/>
            <w:shd w:val="clear" w:color="auto" w:fill="auto"/>
            <w:noWrap/>
            <w:vAlign w:val="center"/>
          </w:tcPr>
          <w:p>
            <w:pPr>
              <w:spacing w:line="300" w:lineRule="exact"/>
              <w:jc w:val="left"/>
              <w:rPr>
                <w:rFonts w:hint="default" w:ascii="方正书宋_GBK" w:eastAsia="方正书宋_GBK"/>
                <w:highlight w:val="none"/>
                <w:lang w:val="en-US" w:eastAsia="zh-CN"/>
              </w:rPr>
            </w:pPr>
            <w:r>
              <w:rPr>
                <w:rFonts w:hint="eastAsia" w:ascii="方正书宋_GBK" w:eastAsia="方正书宋_GBK"/>
                <w:highlight w:val="none"/>
                <w:lang w:val="en-US" w:eastAsia="zh-CN"/>
              </w:rPr>
              <w:t>10</w:t>
            </w:r>
          </w:p>
        </w:tc>
        <w:tc>
          <w:tcPr>
            <w:tcW w:w="1587" w:type="dxa"/>
            <w:shd w:val="clear" w:color="auto" w:fill="auto"/>
            <w:noWrap/>
            <w:vAlign w:val="center"/>
          </w:tcPr>
          <w:p>
            <w:pPr>
              <w:spacing w:line="300" w:lineRule="exact"/>
              <w:jc w:val="center"/>
              <w:rPr>
                <w:rFonts w:ascii="方正书宋_GBK" w:eastAsia="方正书宋_GBK"/>
                <w:b/>
                <w:highlight w:val="none"/>
              </w:rPr>
            </w:pPr>
            <w:r>
              <w:rPr>
                <w:rFonts w:hint="eastAsia" w:ascii="方正书宋_GBK" w:eastAsia="方正书宋_GBK"/>
                <w:b/>
                <w:highlight w:val="none"/>
              </w:rPr>
              <w:t>其中：财政资金</w:t>
            </w:r>
          </w:p>
        </w:tc>
        <w:tc>
          <w:tcPr>
            <w:tcW w:w="1304" w:type="dxa"/>
            <w:shd w:val="clear" w:color="auto" w:fill="auto"/>
            <w:noWrap/>
            <w:vAlign w:val="center"/>
          </w:tcPr>
          <w:p>
            <w:pPr>
              <w:spacing w:line="300" w:lineRule="exact"/>
              <w:jc w:val="left"/>
              <w:rPr>
                <w:rFonts w:hint="default" w:ascii="方正书宋_GBK" w:eastAsia="方正书宋_GBK"/>
                <w:highlight w:val="none"/>
                <w:lang w:val="en-US" w:eastAsia="zh-CN"/>
              </w:rPr>
            </w:pPr>
            <w:r>
              <w:rPr>
                <w:rFonts w:hint="eastAsia" w:ascii="方正书宋_GBK" w:eastAsia="方正书宋_GBK"/>
                <w:highlight w:val="none"/>
                <w:lang w:val="en-US" w:eastAsia="zh-CN"/>
              </w:rPr>
              <w:t>10</w:t>
            </w:r>
          </w:p>
        </w:tc>
        <w:tc>
          <w:tcPr>
            <w:tcW w:w="1276" w:type="dxa"/>
            <w:shd w:val="clear" w:color="auto" w:fill="auto"/>
            <w:noWrap/>
            <w:vAlign w:val="center"/>
          </w:tcPr>
          <w:p>
            <w:pPr>
              <w:spacing w:line="300" w:lineRule="exact"/>
              <w:jc w:val="center"/>
              <w:rPr>
                <w:rFonts w:ascii="方正书宋_GBK" w:eastAsia="方正书宋_GBK"/>
                <w:b/>
                <w:highlight w:val="none"/>
              </w:rPr>
            </w:pPr>
            <w:r>
              <w:rPr>
                <w:rFonts w:hint="eastAsia" w:ascii="方正书宋_GBK" w:eastAsia="方正书宋_GBK"/>
                <w:b/>
                <w:highlight w:val="none"/>
              </w:rPr>
              <w:t>其他资金</w:t>
            </w:r>
          </w:p>
        </w:tc>
        <w:tc>
          <w:tcPr>
            <w:tcW w:w="1701" w:type="dxa"/>
            <w:shd w:val="clear" w:color="auto" w:fill="auto"/>
            <w:noWrap/>
            <w:vAlign w:val="center"/>
          </w:tcPr>
          <w:p>
            <w:pPr>
              <w:spacing w:line="300" w:lineRule="exact"/>
              <w:jc w:val="left"/>
              <w:rPr>
                <w:rFonts w:ascii="方正书宋_GBK" w:eastAsia="方正书宋_GBK"/>
                <w:highlight w:val="none"/>
              </w:rPr>
            </w:pPr>
            <w:r>
              <w:rPr>
                <w:rFonts w:ascii="方正书宋_GBK" w:eastAsia="方正书宋_GBK"/>
                <w:highlight w:val="none"/>
              </w:rPr>
              <w:t>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shd w:val="clear" w:color="auto" w:fill="auto"/>
            <w:noWrap/>
            <w:vAlign w:val="center"/>
          </w:tcPr>
          <w:p>
            <w:pPr>
              <w:spacing w:line="300" w:lineRule="exact"/>
              <w:jc w:val="left"/>
              <w:outlineLvl w:val="3"/>
              <w:rPr>
                <w:highlight w:val="none"/>
              </w:rPr>
            </w:pPr>
          </w:p>
        </w:tc>
        <w:tc>
          <w:tcPr>
            <w:tcW w:w="8278" w:type="dxa"/>
            <w:gridSpan w:val="6"/>
            <w:shd w:val="clear" w:color="auto" w:fill="auto"/>
            <w:noWrap/>
            <w:vAlign w:val="center"/>
          </w:tcPr>
          <w:p>
            <w:pPr>
              <w:spacing w:line="300" w:lineRule="exact"/>
              <w:jc w:val="left"/>
              <w:rPr>
                <w:rFonts w:hint="eastAsia" w:ascii="方正书宋_GBK" w:eastAsia="方正书宋_GBK"/>
                <w:bCs/>
                <w:highlight w:val="none"/>
                <w:lang w:eastAsia="zh-CN"/>
              </w:rPr>
            </w:pPr>
            <w:r>
              <w:rPr>
                <w:rFonts w:hint="eastAsia" w:ascii="方正书宋_GBK" w:eastAsia="方正书宋_GBK"/>
                <w:bCs/>
                <w:highlight w:val="none"/>
                <w:lang w:val="en-US" w:eastAsia="zh-CN"/>
              </w:rPr>
              <w:t>环保督查经费</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noWrap/>
            <w:vAlign w:val="center"/>
          </w:tcPr>
          <w:p>
            <w:pPr>
              <w:spacing w:line="300" w:lineRule="exact"/>
              <w:jc w:val="center"/>
              <w:rPr>
                <w:rFonts w:ascii="方正书宋_GBK" w:eastAsia="方正书宋_GBK"/>
                <w:b/>
                <w:highlight w:val="none"/>
              </w:rPr>
            </w:pPr>
            <w:r>
              <w:rPr>
                <w:rFonts w:hint="eastAsia" w:ascii="方正书宋_GBK" w:eastAsia="方正书宋_GBK"/>
                <w:b/>
                <w:highlight w:val="none"/>
              </w:rPr>
              <w:t>资金支出计划（</w:t>
            </w:r>
            <w:r>
              <w:rPr>
                <w:rFonts w:ascii="方正书宋_GBK" w:eastAsia="方正书宋_GBK"/>
                <w:b/>
                <w:highlight w:val="none"/>
              </w:rPr>
              <w:t>%</w:t>
            </w:r>
            <w:r>
              <w:rPr>
                <w:rFonts w:hint="eastAsia" w:ascii="方正书宋_GBK" w:eastAsia="方正书宋_GBK"/>
                <w:b/>
                <w:highlight w:val="none"/>
              </w:rPr>
              <w:t>）</w:t>
            </w:r>
          </w:p>
        </w:tc>
        <w:tc>
          <w:tcPr>
            <w:tcW w:w="2410" w:type="dxa"/>
            <w:gridSpan w:val="2"/>
            <w:shd w:val="clear" w:color="auto" w:fill="auto"/>
            <w:noWrap/>
            <w:vAlign w:val="center"/>
          </w:tcPr>
          <w:p>
            <w:pPr>
              <w:spacing w:line="300" w:lineRule="exact"/>
              <w:jc w:val="center"/>
              <w:rPr>
                <w:rFonts w:ascii="方正书宋_GBK" w:eastAsia="方正书宋_GBK"/>
                <w:b/>
                <w:highlight w:val="none"/>
              </w:rPr>
            </w:pPr>
            <w:r>
              <w:rPr>
                <w:rFonts w:ascii="方正书宋_GBK" w:eastAsia="方正书宋_GBK"/>
                <w:b/>
                <w:highlight w:val="none"/>
              </w:rPr>
              <w:t>3</w:t>
            </w:r>
            <w:r>
              <w:rPr>
                <w:rFonts w:hint="eastAsia" w:ascii="方正书宋_GBK" w:eastAsia="方正书宋_GBK"/>
                <w:b/>
                <w:highlight w:val="none"/>
              </w:rPr>
              <w:t>月底</w:t>
            </w:r>
          </w:p>
        </w:tc>
        <w:tc>
          <w:tcPr>
            <w:tcW w:w="1587" w:type="dxa"/>
            <w:shd w:val="clear" w:color="auto" w:fill="auto"/>
            <w:noWrap/>
            <w:vAlign w:val="center"/>
          </w:tcPr>
          <w:p>
            <w:pPr>
              <w:spacing w:line="300" w:lineRule="exact"/>
              <w:jc w:val="center"/>
              <w:rPr>
                <w:rFonts w:ascii="方正书宋_GBK" w:eastAsia="方正书宋_GBK"/>
                <w:b/>
                <w:highlight w:val="none"/>
              </w:rPr>
            </w:pPr>
            <w:r>
              <w:rPr>
                <w:rFonts w:ascii="方正书宋_GBK" w:eastAsia="方正书宋_GBK"/>
                <w:b/>
                <w:highlight w:val="none"/>
              </w:rPr>
              <w:t>6</w:t>
            </w:r>
            <w:r>
              <w:rPr>
                <w:rFonts w:hint="eastAsia" w:ascii="方正书宋_GBK" w:eastAsia="方正书宋_GBK"/>
                <w:b/>
                <w:highlight w:val="none"/>
              </w:rPr>
              <w:t>月底</w:t>
            </w:r>
          </w:p>
        </w:tc>
        <w:tc>
          <w:tcPr>
            <w:tcW w:w="1304" w:type="dxa"/>
            <w:shd w:val="clear" w:color="auto" w:fill="auto"/>
            <w:noWrap/>
            <w:vAlign w:val="center"/>
          </w:tcPr>
          <w:p>
            <w:pPr>
              <w:spacing w:line="300" w:lineRule="exact"/>
              <w:jc w:val="center"/>
              <w:rPr>
                <w:rFonts w:ascii="方正书宋_GBK" w:eastAsia="方正书宋_GBK"/>
                <w:b/>
                <w:highlight w:val="none"/>
              </w:rPr>
            </w:pPr>
            <w:r>
              <w:rPr>
                <w:rFonts w:ascii="方正书宋_GBK" w:eastAsia="方正书宋_GBK"/>
                <w:b/>
                <w:highlight w:val="none"/>
              </w:rPr>
              <w:t>10</w:t>
            </w:r>
            <w:r>
              <w:rPr>
                <w:rFonts w:hint="eastAsia" w:ascii="方正书宋_GBK" w:eastAsia="方正书宋_GBK"/>
                <w:b/>
                <w:highlight w:val="none"/>
              </w:rPr>
              <w:t>月底</w:t>
            </w:r>
          </w:p>
        </w:tc>
        <w:tc>
          <w:tcPr>
            <w:tcW w:w="2977" w:type="dxa"/>
            <w:gridSpan w:val="2"/>
            <w:shd w:val="clear" w:color="auto" w:fill="auto"/>
            <w:noWrap/>
            <w:vAlign w:val="center"/>
          </w:tcPr>
          <w:p>
            <w:pPr>
              <w:spacing w:line="300" w:lineRule="exact"/>
              <w:jc w:val="center"/>
              <w:rPr>
                <w:rFonts w:ascii="方正书宋_GBK" w:eastAsia="方正书宋_GBK"/>
                <w:b/>
                <w:highlight w:val="none"/>
              </w:rPr>
            </w:pPr>
            <w:r>
              <w:rPr>
                <w:rFonts w:ascii="方正书宋_GBK" w:eastAsia="方正书宋_GBK"/>
                <w:b/>
                <w:highlight w:val="none"/>
              </w:rPr>
              <w:t>12</w:t>
            </w:r>
            <w:r>
              <w:rPr>
                <w:rFonts w:hint="eastAsia" w:ascii="方正书宋_GBK" w:eastAsia="方正书宋_GBK"/>
                <w:b/>
                <w:highlight w:val="none"/>
              </w:rPr>
              <w:t>月底</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tcBorders>
              <w:bottom w:val="single" w:color="000000" w:sz="6" w:space="0"/>
            </w:tcBorders>
            <w:shd w:val="clear" w:color="auto" w:fill="auto"/>
            <w:noWrap/>
            <w:vAlign w:val="center"/>
          </w:tcPr>
          <w:p>
            <w:pPr>
              <w:spacing w:line="300" w:lineRule="exact"/>
              <w:jc w:val="left"/>
              <w:outlineLvl w:val="3"/>
              <w:rPr>
                <w:highlight w:val="none"/>
              </w:rPr>
            </w:pPr>
          </w:p>
        </w:tc>
        <w:tc>
          <w:tcPr>
            <w:tcW w:w="2410" w:type="dxa"/>
            <w:gridSpan w:val="2"/>
            <w:tcBorders>
              <w:bottom w:val="single" w:color="000000" w:sz="6" w:space="0"/>
            </w:tcBorders>
            <w:shd w:val="clear" w:color="auto" w:fill="auto"/>
            <w:noWrap/>
            <w:vAlign w:val="center"/>
          </w:tcPr>
          <w:p>
            <w:pPr>
              <w:spacing w:line="300" w:lineRule="exact"/>
              <w:jc w:val="center"/>
              <w:rPr>
                <w:rFonts w:ascii="方正书宋_GBK" w:eastAsia="方正书宋_GBK"/>
                <w:highlight w:val="none"/>
              </w:rPr>
            </w:pPr>
          </w:p>
        </w:tc>
        <w:tc>
          <w:tcPr>
            <w:tcW w:w="1587" w:type="dxa"/>
            <w:tcBorders>
              <w:bottom w:val="single" w:color="000000" w:sz="6" w:space="0"/>
            </w:tcBorders>
            <w:shd w:val="clear" w:color="auto" w:fill="auto"/>
            <w:noWrap/>
            <w:vAlign w:val="center"/>
          </w:tcPr>
          <w:p>
            <w:pPr>
              <w:spacing w:line="300" w:lineRule="exact"/>
              <w:jc w:val="center"/>
              <w:rPr>
                <w:rFonts w:ascii="方正书宋_GBK" w:eastAsia="方正书宋_GBK"/>
                <w:highlight w:val="none"/>
              </w:rPr>
            </w:pPr>
          </w:p>
        </w:tc>
        <w:tc>
          <w:tcPr>
            <w:tcW w:w="1304" w:type="dxa"/>
            <w:tcBorders>
              <w:bottom w:val="single" w:color="000000" w:sz="6" w:space="0"/>
            </w:tcBorders>
            <w:shd w:val="clear" w:color="auto" w:fill="auto"/>
            <w:noWrap/>
            <w:vAlign w:val="center"/>
          </w:tcPr>
          <w:p>
            <w:pPr>
              <w:spacing w:line="300" w:lineRule="exact"/>
              <w:jc w:val="center"/>
              <w:rPr>
                <w:rFonts w:ascii="方正书宋_GBK" w:eastAsia="方正书宋_GBK"/>
                <w:highlight w:val="none"/>
              </w:rPr>
            </w:pPr>
          </w:p>
        </w:tc>
        <w:tc>
          <w:tcPr>
            <w:tcW w:w="2977" w:type="dxa"/>
            <w:gridSpan w:val="2"/>
            <w:tcBorders>
              <w:bottom w:val="single" w:color="000000" w:sz="6" w:space="0"/>
            </w:tcBorders>
            <w:shd w:val="clear" w:color="auto" w:fill="auto"/>
            <w:noWrap/>
            <w:vAlign w:val="center"/>
          </w:tcPr>
          <w:p>
            <w:pPr>
              <w:spacing w:line="300" w:lineRule="exact"/>
              <w:jc w:val="center"/>
              <w:rPr>
                <w:rFonts w:ascii="方正书宋_GBK" w:eastAsia="方正书宋_GBK"/>
                <w:highlight w:val="none"/>
              </w:rPr>
            </w:pPr>
            <w:r>
              <w:rPr>
                <w:rFonts w:ascii="方正书宋_GBK" w:eastAsia="方正书宋_GBK"/>
                <w:highlight w:val="none"/>
              </w:rPr>
              <w:t>100.00%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tcBorders>
              <w:bottom w:val="nil"/>
            </w:tcBorders>
            <w:shd w:val="clear" w:color="auto" w:fill="auto"/>
            <w:noWrap/>
            <w:vAlign w:val="center"/>
          </w:tcPr>
          <w:p>
            <w:pPr>
              <w:spacing w:line="300" w:lineRule="exact"/>
              <w:jc w:val="center"/>
              <w:rPr>
                <w:rFonts w:ascii="方正书宋_GBK" w:eastAsia="方正书宋_GBK"/>
                <w:b/>
              </w:rPr>
            </w:pPr>
            <w:r>
              <w:rPr>
                <w:rFonts w:hint="eastAsia" w:ascii="方正书宋_GBK" w:eastAsia="方正书宋_GBK"/>
                <w:b/>
              </w:rPr>
              <w:t>绩效目标</w:t>
            </w:r>
          </w:p>
        </w:tc>
        <w:tc>
          <w:tcPr>
            <w:tcW w:w="8278" w:type="dxa"/>
            <w:gridSpan w:val="6"/>
            <w:tcBorders>
              <w:bottom w:val="nil"/>
            </w:tcBorders>
            <w:shd w:val="clear" w:color="auto" w:fill="auto"/>
            <w:noWrap/>
            <w:vAlign w:val="center"/>
          </w:tcPr>
          <w:p>
            <w:pPr>
              <w:spacing w:line="300" w:lineRule="exact"/>
              <w:jc w:val="left"/>
              <w:rPr>
                <w:rFonts w:ascii="方正书宋_GBK" w:eastAsia="方正书宋_GBK"/>
              </w:rPr>
            </w:pPr>
            <w:r>
              <w:rPr>
                <w:rFonts w:ascii="方正书宋_GBK" w:eastAsia="方正书宋_GBK"/>
              </w:rPr>
              <w:t>1.</w:t>
            </w:r>
            <w:r>
              <w:rPr>
                <w:rFonts w:hint="eastAsia" w:ascii="方正书宋_GBK" w:eastAsia="方正书宋_GBK"/>
              </w:rPr>
              <w:t>保证数据准确性</w:t>
            </w:r>
          </w:p>
          <w:p>
            <w:pPr>
              <w:spacing w:line="300" w:lineRule="exact"/>
              <w:jc w:val="left"/>
              <w:rPr>
                <w:rFonts w:ascii="方正书宋_GBK" w:eastAsia="方正书宋_GBK"/>
              </w:rPr>
            </w:pPr>
            <w:r>
              <w:rPr>
                <w:rFonts w:ascii="方正书宋_GBK" w:eastAsia="方正书宋_GBK"/>
              </w:rPr>
              <w:t>2.</w:t>
            </w:r>
            <w:r>
              <w:rPr>
                <w:rFonts w:hint="eastAsia" w:ascii="方正书宋_GBK" w:eastAsia="方正书宋_GBK"/>
              </w:rPr>
              <w:t>保证优良天数指标</w:t>
            </w:r>
          </w:p>
          <w:p>
            <w:pPr>
              <w:spacing w:line="300" w:lineRule="exact"/>
              <w:jc w:val="left"/>
              <w:rPr>
                <w:rFonts w:ascii="方正书宋_GBK" w:eastAsia="方正书宋_GBK"/>
              </w:rPr>
            </w:pPr>
            <w:r>
              <w:rPr>
                <w:rFonts w:ascii="方正书宋_GBK" w:eastAsia="方正书宋_GBK"/>
              </w:rPr>
              <w:t>3.</w:t>
            </w:r>
            <w:r>
              <w:rPr>
                <w:rFonts w:hint="eastAsia" w:ascii="方正书宋_GBK" w:eastAsia="方正书宋_GBK"/>
              </w:rPr>
              <w:t>保证资金支出进度</w:t>
            </w:r>
          </w:p>
        </w:tc>
      </w:tr>
    </w:tbl>
    <w:p>
      <w:pPr>
        <w:spacing w:line="14" w:lineRule="exact"/>
        <w:ind w:firstLine="420" w:firstLineChars="200"/>
        <w:jc w:val="center"/>
        <w:rPr>
          <w:rFonts w:hAnsi="宋体"/>
        </w:rPr>
      </w:pPr>
    </w:p>
    <w:tbl>
      <w:tblPr>
        <w:tblStyle w:val="4"/>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2891"/>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134" w:type="dxa"/>
            <w:shd w:val="clear" w:color="auto" w:fill="auto"/>
            <w:noWrap/>
            <w:vAlign w:val="center"/>
          </w:tcPr>
          <w:p>
            <w:pPr>
              <w:spacing w:line="300" w:lineRule="exact"/>
              <w:jc w:val="center"/>
              <w:rPr>
                <w:rFonts w:ascii="方正书宋_GBK" w:eastAsia="方正书宋_GBK"/>
                <w:b/>
              </w:rPr>
            </w:pPr>
            <w:r>
              <w:rPr>
                <w:rFonts w:hint="eastAsia" w:ascii="方正书宋_GBK" w:eastAsia="方正书宋_GBK"/>
                <w:b/>
              </w:rPr>
              <w:t>一级指标</w:t>
            </w:r>
          </w:p>
        </w:tc>
        <w:tc>
          <w:tcPr>
            <w:tcW w:w="1134" w:type="dxa"/>
            <w:shd w:val="clear" w:color="auto" w:fill="auto"/>
            <w:noWrap/>
            <w:vAlign w:val="center"/>
          </w:tcPr>
          <w:p>
            <w:pPr>
              <w:spacing w:line="300" w:lineRule="exact"/>
              <w:jc w:val="center"/>
              <w:rPr>
                <w:rFonts w:ascii="方正书宋_GBK" w:eastAsia="方正书宋_GBK"/>
                <w:b/>
              </w:rPr>
            </w:pPr>
            <w:r>
              <w:rPr>
                <w:rFonts w:hint="eastAsia" w:ascii="方正书宋_GBK" w:eastAsia="方正书宋_GBK"/>
                <w:b/>
              </w:rPr>
              <w:t>二级指标</w:t>
            </w:r>
          </w:p>
        </w:tc>
        <w:tc>
          <w:tcPr>
            <w:tcW w:w="1276" w:type="dxa"/>
            <w:shd w:val="clear" w:color="auto" w:fill="auto"/>
            <w:noWrap/>
            <w:vAlign w:val="center"/>
          </w:tcPr>
          <w:p>
            <w:pPr>
              <w:spacing w:line="300" w:lineRule="exact"/>
              <w:jc w:val="center"/>
              <w:rPr>
                <w:rFonts w:ascii="方正书宋_GBK" w:eastAsia="方正书宋_GBK"/>
                <w:b/>
              </w:rPr>
            </w:pPr>
            <w:r>
              <w:rPr>
                <w:rFonts w:hint="eastAsia" w:ascii="方正书宋_GBK" w:eastAsia="方正书宋_GBK"/>
                <w:b/>
              </w:rPr>
              <w:t>三级指标</w:t>
            </w:r>
          </w:p>
        </w:tc>
        <w:tc>
          <w:tcPr>
            <w:tcW w:w="2891" w:type="dxa"/>
            <w:shd w:val="clear" w:color="auto" w:fill="auto"/>
            <w:noWrap/>
            <w:vAlign w:val="center"/>
          </w:tcPr>
          <w:p>
            <w:pPr>
              <w:spacing w:line="300" w:lineRule="exact"/>
              <w:jc w:val="center"/>
              <w:rPr>
                <w:rFonts w:ascii="方正书宋_GBK" w:eastAsia="方正书宋_GBK"/>
                <w:b/>
              </w:rPr>
            </w:pPr>
            <w:r>
              <w:rPr>
                <w:rFonts w:hint="eastAsia" w:ascii="方正书宋_GBK" w:eastAsia="方正书宋_GBK"/>
                <w:b/>
              </w:rPr>
              <w:t>绩效指标描述</w:t>
            </w:r>
          </w:p>
        </w:tc>
        <w:tc>
          <w:tcPr>
            <w:tcW w:w="1276" w:type="dxa"/>
            <w:shd w:val="clear" w:color="auto" w:fill="auto"/>
            <w:noWrap/>
            <w:vAlign w:val="center"/>
          </w:tcPr>
          <w:p>
            <w:pPr>
              <w:spacing w:line="300" w:lineRule="exact"/>
              <w:jc w:val="center"/>
              <w:rPr>
                <w:rFonts w:ascii="方正书宋_GBK" w:eastAsia="方正书宋_GBK"/>
                <w:b/>
              </w:rPr>
            </w:pPr>
            <w:r>
              <w:rPr>
                <w:rFonts w:hint="eastAsia" w:ascii="方正书宋_GBK" w:eastAsia="方正书宋_GBK"/>
                <w:b/>
              </w:rPr>
              <w:t>指标值</w:t>
            </w:r>
          </w:p>
        </w:tc>
        <w:tc>
          <w:tcPr>
            <w:tcW w:w="1701" w:type="dxa"/>
            <w:shd w:val="clear" w:color="auto" w:fill="auto"/>
            <w:noWrap/>
            <w:vAlign w:val="center"/>
          </w:tcPr>
          <w:p>
            <w:pPr>
              <w:spacing w:line="300" w:lineRule="exact"/>
              <w:jc w:val="center"/>
              <w:rPr>
                <w:rFonts w:ascii="方正书宋_GBK" w:eastAsia="方正书宋_GBK"/>
                <w:b/>
              </w:rPr>
            </w:pPr>
            <w:r>
              <w:rPr>
                <w:rFonts w:hint="eastAsia" w:ascii="方正书宋_GBK" w:eastAsia="方正书宋_GBK"/>
                <w:b/>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restart"/>
            <w:shd w:val="clear" w:color="auto" w:fill="auto"/>
            <w:noWrap/>
            <w:vAlign w:val="center"/>
          </w:tcPr>
          <w:p>
            <w:pPr>
              <w:spacing w:line="300" w:lineRule="exact"/>
              <w:jc w:val="center"/>
              <w:rPr>
                <w:rFonts w:ascii="方正书宋_GBK" w:eastAsia="方正书宋_GBK"/>
              </w:rPr>
            </w:pPr>
            <w:r>
              <w:rPr>
                <w:rFonts w:hint="eastAsia" w:ascii="方正书宋_GBK" w:eastAsia="方正书宋_GBK"/>
              </w:rPr>
              <w:t>产出指标</w:t>
            </w:r>
          </w:p>
        </w:tc>
        <w:tc>
          <w:tcPr>
            <w:tcW w:w="1134" w:type="dxa"/>
            <w:shd w:val="clear" w:color="auto" w:fill="auto"/>
            <w:noWrap/>
            <w:vAlign w:val="center"/>
          </w:tcPr>
          <w:p>
            <w:pPr>
              <w:spacing w:line="300" w:lineRule="exact"/>
              <w:jc w:val="left"/>
              <w:rPr>
                <w:rFonts w:ascii="方正书宋_GBK" w:eastAsia="方正书宋_GBK"/>
              </w:rPr>
            </w:pPr>
            <w:r>
              <w:rPr>
                <w:rFonts w:hint="eastAsia" w:ascii="方正书宋_GBK" w:eastAsia="方正书宋_GBK"/>
              </w:rPr>
              <w:t>数量指标</w:t>
            </w:r>
          </w:p>
        </w:tc>
        <w:tc>
          <w:tcPr>
            <w:tcW w:w="1276" w:type="dxa"/>
            <w:shd w:val="clear" w:color="auto" w:fill="auto"/>
            <w:noWrap/>
            <w:vAlign w:val="center"/>
          </w:tcPr>
          <w:p>
            <w:pPr>
              <w:spacing w:line="300" w:lineRule="exact"/>
              <w:jc w:val="left"/>
              <w:rPr>
                <w:rFonts w:ascii="方正书宋_GBK" w:eastAsia="方正书宋_GBK"/>
              </w:rPr>
            </w:pPr>
            <w:r>
              <w:rPr>
                <w:rFonts w:hint="eastAsia" w:ascii="方正书宋_GBK" w:eastAsia="方正书宋_GBK"/>
              </w:rPr>
              <w:t>覆盖率</w:t>
            </w:r>
          </w:p>
        </w:tc>
        <w:tc>
          <w:tcPr>
            <w:tcW w:w="2891" w:type="dxa"/>
            <w:shd w:val="clear" w:color="auto" w:fill="auto"/>
            <w:noWrap/>
            <w:vAlign w:val="center"/>
          </w:tcPr>
          <w:p>
            <w:pPr>
              <w:spacing w:line="300" w:lineRule="exact"/>
              <w:jc w:val="left"/>
              <w:rPr>
                <w:rFonts w:ascii="方正书宋_GBK" w:eastAsia="方正书宋_GBK"/>
              </w:rPr>
            </w:pPr>
            <w:r>
              <w:rPr>
                <w:rFonts w:hint="eastAsia" w:ascii="方正书宋_GBK" w:eastAsia="方正书宋_GBK"/>
              </w:rPr>
              <w:t>覆盖情况</w:t>
            </w:r>
          </w:p>
        </w:tc>
        <w:tc>
          <w:tcPr>
            <w:tcW w:w="1276" w:type="dxa"/>
            <w:shd w:val="clear" w:color="auto" w:fill="auto"/>
            <w:noWrap/>
            <w:vAlign w:val="center"/>
          </w:tcPr>
          <w:p>
            <w:pPr>
              <w:spacing w:line="300" w:lineRule="exact"/>
              <w:jc w:val="left"/>
              <w:rPr>
                <w:rFonts w:ascii="方正书宋_GBK" w:eastAsia="方正书宋_GBK"/>
              </w:rPr>
            </w:pPr>
            <w:r>
              <w:rPr>
                <w:rFonts w:hint="eastAsia" w:ascii="方正书宋_GBK" w:eastAsia="方正书宋_GBK"/>
              </w:rPr>
              <w:t>≥</w:t>
            </w:r>
            <w:r>
              <w:rPr>
                <w:rFonts w:ascii="方正书宋_GBK" w:eastAsia="方正书宋_GBK"/>
              </w:rPr>
              <w:t>90%</w:t>
            </w:r>
          </w:p>
        </w:tc>
        <w:tc>
          <w:tcPr>
            <w:tcW w:w="1701" w:type="dxa"/>
            <w:shd w:val="clear" w:color="auto" w:fill="auto"/>
            <w:noWrap/>
            <w:vAlign w:val="center"/>
          </w:tcPr>
          <w:p>
            <w:pPr>
              <w:spacing w:line="300" w:lineRule="exact"/>
              <w:jc w:val="left"/>
              <w:rPr>
                <w:rFonts w:ascii="方正书宋_GBK" w:eastAsia="方正书宋_GBK"/>
              </w:rPr>
            </w:pPr>
            <w:r>
              <w:rPr>
                <w:rFonts w:hint="eastAsia" w:ascii="方正书宋_GBK" w:eastAsia="方正书宋_GBK"/>
              </w:rPr>
              <w:t>县委县政府文件</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noWrap/>
            <w:vAlign w:val="center"/>
          </w:tcPr>
          <w:p>
            <w:pPr>
              <w:spacing w:line="300" w:lineRule="exact"/>
              <w:jc w:val="center"/>
              <w:rPr>
                <w:rFonts w:ascii="方正书宋_GBK" w:eastAsia="方正书宋_GBK"/>
              </w:rPr>
            </w:pPr>
          </w:p>
        </w:tc>
        <w:tc>
          <w:tcPr>
            <w:tcW w:w="1134" w:type="dxa"/>
            <w:shd w:val="clear" w:color="auto" w:fill="auto"/>
            <w:noWrap/>
            <w:vAlign w:val="center"/>
          </w:tcPr>
          <w:p>
            <w:pPr>
              <w:spacing w:line="300" w:lineRule="exact"/>
              <w:jc w:val="left"/>
              <w:rPr>
                <w:rFonts w:ascii="方正书宋_GBK" w:eastAsia="方正书宋_GBK"/>
              </w:rPr>
            </w:pPr>
            <w:r>
              <w:rPr>
                <w:rFonts w:hint="eastAsia" w:ascii="方正书宋_GBK" w:eastAsia="方正书宋_GBK"/>
              </w:rPr>
              <w:t>质量指标</w:t>
            </w:r>
          </w:p>
        </w:tc>
        <w:tc>
          <w:tcPr>
            <w:tcW w:w="1276" w:type="dxa"/>
            <w:shd w:val="clear" w:color="auto" w:fill="auto"/>
            <w:noWrap/>
            <w:vAlign w:val="center"/>
          </w:tcPr>
          <w:p>
            <w:pPr>
              <w:spacing w:line="300" w:lineRule="exact"/>
              <w:jc w:val="left"/>
              <w:rPr>
                <w:rFonts w:ascii="方正书宋_GBK" w:eastAsia="方正书宋_GBK"/>
              </w:rPr>
            </w:pPr>
            <w:r>
              <w:rPr>
                <w:rFonts w:hint="eastAsia" w:ascii="方正书宋_GBK" w:eastAsia="方正书宋_GBK"/>
              </w:rPr>
              <w:t>优良率</w:t>
            </w:r>
          </w:p>
        </w:tc>
        <w:tc>
          <w:tcPr>
            <w:tcW w:w="2891" w:type="dxa"/>
            <w:shd w:val="clear" w:color="auto" w:fill="auto"/>
            <w:noWrap/>
            <w:vAlign w:val="center"/>
          </w:tcPr>
          <w:p>
            <w:pPr>
              <w:spacing w:line="300" w:lineRule="exact"/>
              <w:jc w:val="left"/>
              <w:rPr>
                <w:rFonts w:ascii="方正书宋_GBK" w:eastAsia="方正书宋_GBK"/>
              </w:rPr>
            </w:pPr>
            <w:r>
              <w:rPr>
                <w:rFonts w:hint="eastAsia" w:ascii="方正书宋_GBK" w:eastAsia="方正书宋_GBK"/>
              </w:rPr>
              <w:t>优良情况</w:t>
            </w:r>
          </w:p>
        </w:tc>
        <w:tc>
          <w:tcPr>
            <w:tcW w:w="1276" w:type="dxa"/>
            <w:shd w:val="clear" w:color="auto" w:fill="auto"/>
            <w:noWrap/>
            <w:vAlign w:val="center"/>
          </w:tcPr>
          <w:p>
            <w:pPr>
              <w:spacing w:line="300" w:lineRule="exact"/>
              <w:jc w:val="left"/>
              <w:rPr>
                <w:rFonts w:ascii="方正书宋_GBK" w:eastAsia="方正书宋_GBK"/>
              </w:rPr>
            </w:pPr>
            <w:r>
              <w:rPr>
                <w:rFonts w:hint="eastAsia" w:ascii="方正书宋_GBK" w:eastAsia="方正书宋_GBK"/>
              </w:rPr>
              <w:t>≥</w:t>
            </w:r>
            <w:r>
              <w:rPr>
                <w:rFonts w:ascii="方正书宋_GBK" w:eastAsia="方正书宋_GBK"/>
              </w:rPr>
              <w:t>90%</w:t>
            </w:r>
          </w:p>
        </w:tc>
        <w:tc>
          <w:tcPr>
            <w:tcW w:w="1701" w:type="dxa"/>
            <w:shd w:val="clear" w:color="auto" w:fill="auto"/>
            <w:noWrap/>
            <w:vAlign w:val="center"/>
          </w:tcPr>
          <w:p>
            <w:pPr>
              <w:spacing w:line="300" w:lineRule="exact"/>
              <w:jc w:val="left"/>
              <w:rPr>
                <w:rFonts w:ascii="方正书宋_GBK" w:eastAsia="方正书宋_GBK"/>
              </w:rPr>
            </w:pPr>
            <w:r>
              <w:rPr>
                <w:rFonts w:hint="eastAsia" w:ascii="方正书宋_GBK" w:eastAsia="方正书宋_GBK"/>
              </w:rPr>
              <w:t>县委县政府文件</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noWrap/>
            <w:vAlign w:val="center"/>
          </w:tcPr>
          <w:p>
            <w:pPr>
              <w:spacing w:line="300" w:lineRule="exact"/>
              <w:jc w:val="center"/>
              <w:rPr>
                <w:rFonts w:ascii="方正书宋_GBK" w:eastAsia="方正书宋_GBK"/>
              </w:rPr>
            </w:pPr>
          </w:p>
        </w:tc>
        <w:tc>
          <w:tcPr>
            <w:tcW w:w="1134" w:type="dxa"/>
            <w:shd w:val="clear" w:color="auto" w:fill="auto"/>
            <w:noWrap/>
            <w:vAlign w:val="center"/>
          </w:tcPr>
          <w:p>
            <w:pPr>
              <w:spacing w:line="300" w:lineRule="exact"/>
              <w:jc w:val="left"/>
              <w:rPr>
                <w:rFonts w:ascii="方正书宋_GBK" w:eastAsia="方正书宋_GBK"/>
              </w:rPr>
            </w:pPr>
            <w:r>
              <w:rPr>
                <w:rFonts w:hint="eastAsia" w:ascii="方正书宋_GBK" w:eastAsia="方正书宋_GBK"/>
              </w:rPr>
              <w:t>时效指标</w:t>
            </w:r>
          </w:p>
        </w:tc>
        <w:tc>
          <w:tcPr>
            <w:tcW w:w="1276" w:type="dxa"/>
            <w:shd w:val="clear" w:color="auto" w:fill="auto"/>
            <w:noWrap/>
            <w:vAlign w:val="center"/>
          </w:tcPr>
          <w:p>
            <w:pPr>
              <w:spacing w:line="300" w:lineRule="exact"/>
              <w:jc w:val="left"/>
              <w:rPr>
                <w:rFonts w:ascii="方正书宋_GBK" w:eastAsia="方正书宋_GBK"/>
              </w:rPr>
            </w:pPr>
            <w:r>
              <w:rPr>
                <w:rFonts w:hint="eastAsia" w:ascii="方正书宋_GBK" w:eastAsia="方正书宋_GBK"/>
              </w:rPr>
              <w:t>完成及时率</w:t>
            </w:r>
          </w:p>
        </w:tc>
        <w:tc>
          <w:tcPr>
            <w:tcW w:w="2891" w:type="dxa"/>
            <w:shd w:val="clear" w:color="auto" w:fill="auto"/>
            <w:noWrap/>
            <w:vAlign w:val="center"/>
          </w:tcPr>
          <w:p>
            <w:pPr>
              <w:spacing w:line="300" w:lineRule="exact"/>
              <w:jc w:val="left"/>
              <w:rPr>
                <w:rFonts w:ascii="方正书宋_GBK" w:eastAsia="方正书宋_GBK"/>
              </w:rPr>
            </w:pPr>
            <w:r>
              <w:rPr>
                <w:rFonts w:hint="eastAsia" w:ascii="方正书宋_GBK" w:eastAsia="方正书宋_GBK"/>
              </w:rPr>
              <w:t>完成及时率</w:t>
            </w:r>
          </w:p>
        </w:tc>
        <w:tc>
          <w:tcPr>
            <w:tcW w:w="1276" w:type="dxa"/>
            <w:shd w:val="clear" w:color="auto" w:fill="auto"/>
            <w:noWrap/>
            <w:vAlign w:val="center"/>
          </w:tcPr>
          <w:p>
            <w:pPr>
              <w:spacing w:line="300" w:lineRule="exact"/>
              <w:jc w:val="left"/>
              <w:rPr>
                <w:rFonts w:ascii="方正书宋_GBK" w:eastAsia="方正书宋_GBK"/>
              </w:rPr>
            </w:pPr>
            <w:r>
              <w:rPr>
                <w:rFonts w:hint="eastAsia" w:ascii="方正书宋_GBK" w:eastAsia="方正书宋_GBK"/>
              </w:rPr>
              <w:t>≥</w:t>
            </w:r>
            <w:r>
              <w:rPr>
                <w:rFonts w:ascii="方正书宋_GBK" w:eastAsia="方正书宋_GBK"/>
              </w:rPr>
              <w:t>90%</w:t>
            </w:r>
          </w:p>
        </w:tc>
        <w:tc>
          <w:tcPr>
            <w:tcW w:w="1701" w:type="dxa"/>
            <w:shd w:val="clear" w:color="auto" w:fill="auto"/>
            <w:noWrap/>
            <w:vAlign w:val="center"/>
          </w:tcPr>
          <w:p>
            <w:pPr>
              <w:spacing w:line="300" w:lineRule="exact"/>
              <w:jc w:val="left"/>
              <w:rPr>
                <w:rFonts w:ascii="方正书宋_GBK" w:eastAsia="方正书宋_GBK"/>
              </w:rPr>
            </w:pPr>
            <w:r>
              <w:rPr>
                <w:rFonts w:hint="eastAsia" w:ascii="方正书宋_GBK" w:eastAsia="方正书宋_GBK"/>
              </w:rPr>
              <w:t>县委县政府文件</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restart"/>
            <w:shd w:val="clear" w:color="auto" w:fill="auto"/>
            <w:noWrap/>
            <w:vAlign w:val="center"/>
          </w:tcPr>
          <w:p>
            <w:pPr>
              <w:spacing w:line="300" w:lineRule="exact"/>
              <w:jc w:val="center"/>
              <w:rPr>
                <w:rFonts w:ascii="方正书宋_GBK" w:eastAsia="方正书宋_GBK"/>
              </w:rPr>
            </w:pPr>
            <w:r>
              <w:rPr>
                <w:rFonts w:hint="eastAsia" w:ascii="方正书宋_GBK" w:eastAsia="方正书宋_GBK"/>
              </w:rPr>
              <w:t>效益指标</w:t>
            </w:r>
          </w:p>
        </w:tc>
        <w:tc>
          <w:tcPr>
            <w:tcW w:w="1134" w:type="dxa"/>
            <w:shd w:val="clear" w:color="auto" w:fill="auto"/>
            <w:noWrap/>
            <w:vAlign w:val="center"/>
          </w:tcPr>
          <w:p>
            <w:pPr>
              <w:spacing w:line="300" w:lineRule="exact"/>
              <w:jc w:val="left"/>
              <w:rPr>
                <w:rFonts w:ascii="方正书宋_GBK" w:eastAsia="方正书宋_GBK"/>
              </w:rPr>
            </w:pPr>
            <w:r>
              <w:rPr>
                <w:rFonts w:hint="eastAsia" w:ascii="方正书宋_GBK" w:eastAsia="方正书宋_GBK"/>
              </w:rPr>
              <w:t>社会效益指标</w:t>
            </w:r>
          </w:p>
        </w:tc>
        <w:tc>
          <w:tcPr>
            <w:tcW w:w="1276" w:type="dxa"/>
            <w:shd w:val="clear" w:color="auto" w:fill="auto"/>
            <w:noWrap/>
            <w:vAlign w:val="center"/>
          </w:tcPr>
          <w:p>
            <w:pPr>
              <w:spacing w:line="300" w:lineRule="exact"/>
              <w:jc w:val="left"/>
              <w:rPr>
                <w:rFonts w:ascii="方正书宋_GBK" w:eastAsia="方正书宋_GBK"/>
              </w:rPr>
            </w:pPr>
            <w:r>
              <w:rPr>
                <w:rFonts w:hint="eastAsia" w:ascii="方正书宋_GBK" w:eastAsia="方正书宋_GBK"/>
              </w:rPr>
              <w:t>社会影响力</w:t>
            </w:r>
          </w:p>
        </w:tc>
        <w:tc>
          <w:tcPr>
            <w:tcW w:w="2891" w:type="dxa"/>
            <w:shd w:val="clear" w:color="auto" w:fill="auto"/>
            <w:noWrap/>
            <w:vAlign w:val="center"/>
          </w:tcPr>
          <w:p>
            <w:pPr>
              <w:spacing w:line="300" w:lineRule="exact"/>
              <w:jc w:val="left"/>
              <w:rPr>
                <w:rFonts w:ascii="方正书宋_GBK" w:eastAsia="方正书宋_GBK"/>
              </w:rPr>
            </w:pPr>
            <w:r>
              <w:rPr>
                <w:rFonts w:hint="eastAsia" w:ascii="方正书宋_GBK" w:eastAsia="方正书宋_GBK"/>
              </w:rPr>
              <w:t>社会影响力</w:t>
            </w:r>
          </w:p>
        </w:tc>
        <w:tc>
          <w:tcPr>
            <w:tcW w:w="1276" w:type="dxa"/>
            <w:shd w:val="clear" w:color="auto" w:fill="auto"/>
            <w:noWrap/>
            <w:vAlign w:val="center"/>
          </w:tcPr>
          <w:p>
            <w:pPr>
              <w:spacing w:line="300" w:lineRule="exact"/>
              <w:jc w:val="left"/>
              <w:rPr>
                <w:rFonts w:ascii="方正书宋_GBK" w:eastAsia="方正书宋_GBK"/>
              </w:rPr>
            </w:pPr>
            <w:r>
              <w:rPr>
                <w:rFonts w:hint="eastAsia" w:ascii="方正书宋_GBK" w:eastAsia="方正书宋_GBK"/>
              </w:rPr>
              <w:t>≥</w:t>
            </w:r>
            <w:r>
              <w:rPr>
                <w:rFonts w:ascii="方正书宋_GBK" w:eastAsia="方正书宋_GBK"/>
              </w:rPr>
              <w:t>90%</w:t>
            </w:r>
          </w:p>
        </w:tc>
        <w:tc>
          <w:tcPr>
            <w:tcW w:w="1701" w:type="dxa"/>
            <w:shd w:val="clear" w:color="auto" w:fill="auto"/>
            <w:noWrap/>
            <w:vAlign w:val="center"/>
          </w:tcPr>
          <w:p>
            <w:pPr>
              <w:spacing w:line="300" w:lineRule="exact"/>
              <w:jc w:val="left"/>
              <w:rPr>
                <w:rFonts w:ascii="方正书宋_GBK" w:eastAsia="方正书宋_GBK"/>
              </w:rPr>
            </w:pPr>
            <w:r>
              <w:rPr>
                <w:rFonts w:hint="eastAsia" w:ascii="方正书宋_GBK" w:eastAsia="方正书宋_GBK"/>
              </w:rPr>
              <w:t>县委县政府文件</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noWrap/>
            <w:vAlign w:val="center"/>
          </w:tcPr>
          <w:p>
            <w:pPr>
              <w:spacing w:line="300" w:lineRule="exact"/>
              <w:jc w:val="center"/>
              <w:rPr>
                <w:rFonts w:ascii="方正书宋_GBK" w:eastAsia="方正书宋_GBK"/>
              </w:rPr>
            </w:pPr>
          </w:p>
        </w:tc>
        <w:tc>
          <w:tcPr>
            <w:tcW w:w="1134" w:type="dxa"/>
            <w:shd w:val="clear" w:color="auto" w:fill="auto"/>
            <w:noWrap/>
            <w:vAlign w:val="center"/>
          </w:tcPr>
          <w:p>
            <w:pPr>
              <w:spacing w:line="300" w:lineRule="exact"/>
              <w:jc w:val="left"/>
              <w:rPr>
                <w:rFonts w:ascii="方正书宋_GBK" w:eastAsia="方正书宋_GBK"/>
              </w:rPr>
            </w:pPr>
            <w:r>
              <w:rPr>
                <w:rFonts w:hint="eastAsia" w:ascii="方正书宋_GBK" w:eastAsia="方正书宋_GBK"/>
              </w:rPr>
              <w:t>社会效益指标</w:t>
            </w:r>
          </w:p>
        </w:tc>
        <w:tc>
          <w:tcPr>
            <w:tcW w:w="1276" w:type="dxa"/>
            <w:shd w:val="clear" w:color="auto" w:fill="auto"/>
            <w:noWrap/>
            <w:vAlign w:val="center"/>
          </w:tcPr>
          <w:p>
            <w:pPr>
              <w:spacing w:line="300" w:lineRule="exact"/>
              <w:jc w:val="left"/>
              <w:rPr>
                <w:rFonts w:ascii="方正书宋_GBK" w:eastAsia="方正书宋_GBK"/>
              </w:rPr>
            </w:pPr>
            <w:r>
              <w:rPr>
                <w:rFonts w:hint="eastAsia" w:ascii="方正书宋_GBK" w:eastAsia="方正书宋_GBK"/>
              </w:rPr>
              <w:t>受益人口满意度</w:t>
            </w:r>
          </w:p>
        </w:tc>
        <w:tc>
          <w:tcPr>
            <w:tcW w:w="2891" w:type="dxa"/>
            <w:shd w:val="clear" w:color="auto" w:fill="auto"/>
            <w:noWrap/>
            <w:vAlign w:val="center"/>
          </w:tcPr>
          <w:p>
            <w:pPr>
              <w:spacing w:line="300" w:lineRule="exact"/>
              <w:jc w:val="left"/>
              <w:rPr>
                <w:rFonts w:ascii="方正书宋_GBK" w:eastAsia="方正书宋_GBK"/>
              </w:rPr>
            </w:pPr>
            <w:r>
              <w:rPr>
                <w:rFonts w:hint="eastAsia" w:ascii="方正书宋_GBK" w:eastAsia="方正书宋_GBK"/>
              </w:rPr>
              <w:t>满意度</w:t>
            </w:r>
          </w:p>
        </w:tc>
        <w:tc>
          <w:tcPr>
            <w:tcW w:w="1276" w:type="dxa"/>
            <w:shd w:val="clear" w:color="auto" w:fill="auto"/>
            <w:noWrap/>
            <w:vAlign w:val="center"/>
          </w:tcPr>
          <w:p>
            <w:pPr>
              <w:spacing w:line="300" w:lineRule="exact"/>
              <w:jc w:val="left"/>
              <w:rPr>
                <w:rFonts w:ascii="方正书宋_GBK" w:eastAsia="方正书宋_GBK"/>
              </w:rPr>
            </w:pPr>
            <w:r>
              <w:rPr>
                <w:rFonts w:hint="eastAsia" w:ascii="方正书宋_GBK" w:eastAsia="方正书宋_GBK"/>
              </w:rPr>
              <w:t>≥</w:t>
            </w:r>
            <w:r>
              <w:rPr>
                <w:rFonts w:ascii="方正书宋_GBK" w:eastAsia="方正书宋_GBK"/>
              </w:rPr>
              <w:t>90%</w:t>
            </w:r>
          </w:p>
        </w:tc>
        <w:tc>
          <w:tcPr>
            <w:tcW w:w="1701" w:type="dxa"/>
            <w:shd w:val="clear" w:color="auto" w:fill="auto"/>
            <w:noWrap/>
            <w:vAlign w:val="center"/>
          </w:tcPr>
          <w:p>
            <w:pPr>
              <w:spacing w:line="300" w:lineRule="exact"/>
              <w:jc w:val="left"/>
              <w:rPr>
                <w:rFonts w:ascii="方正书宋_GBK" w:eastAsia="方正书宋_GBK"/>
              </w:rPr>
            </w:pPr>
            <w:r>
              <w:rPr>
                <w:rFonts w:hint="eastAsia" w:ascii="方正书宋_GBK" w:eastAsia="方正书宋_GBK"/>
              </w:rPr>
              <w:t>县委县政府文件</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noWrap/>
            <w:vAlign w:val="center"/>
          </w:tcPr>
          <w:p>
            <w:pPr>
              <w:spacing w:line="300" w:lineRule="exact"/>
              <w:jc w:val="center"/>
              <w:rPr>
                <w:rFonts w:ascii="方正书宋_GBK" w:eastAsia="方正书宋_GBK"/>
              </w:rPr>
            </w:pPr>
          </w:p>
        </w:tc>
        <w:tc>
          <w:tcPr>
            <w:tcW w:w="1134" w:type="dxa"/>
            <w:shd w:val="clear" w:color="auto" w:fill="auto"/>
            <w:noWrap/>
            <w:vAlign w:val="center"/>
          </w:tcPr>
          <w:p>
            <w:pPr>
              <w:spacing w:line="300" w:lineRule="exact"/>
              <w:jc w:val="left"/>
              <w:rPr>
                <w:rFonts w:ascii="方正书宋_GBK" w:eastAsia="方正书宋_GBK"/>
              </w:rPr>
            </w:pPr>
            <w:r>
              <w:rPr>
                <w:rFonts w:hint="eastAsia" w:ascii="方正书宋_GBK" w:eastAsia="方正书宋_GBK"/>
              </w:rPr>
              <w:t>可持续影响指标</w:t>
            </w:r>
          </w:p>
        </w:tc>
        <w:tc>
          <w:tcPr>
            <w:tcW w:w="1276" w:type="dxa"/>
            <w:shd w:val="clear" w:color="auto" w:fill="auto"/>
            <w:noWrap/>
            <w:vAlign w:val="center"/>
          </w:tcPr>
          <w:p>
            <w:pPr>
              <w:spacing w:line="300" w:lineRule="exact"/>
              <w:jc w:val="left"/>
              <w:rPr>
                <w:rFonts w:ascii="方正书宋_GBK" w:eastAsia="方正书宋_GBK"/>
              </w:rPr>
            </w:pPr>
            <w:r>
              <w:rPr>
                <w:rFonts w:hint="eastAsia" w:ascii="方正书宋_GBK" w:eastAsia="方正书宋_GBK"/>
              </w:rPr>
              <w:t>监测、评价完成率</w:t>
            </w:r>
          </w:p>
        </w:tc>
        <w:tc>
          <w:tcPr>
            <w:tcW w:w="2891" w:type="dxa"/>
            <w:shd w:val="clear" w:color="auto" w:fill="auto"/>
            <w:noWrap/>
            <w:vAlign w:val="center"/>
          </w:tcPr>
          <w:p>
            <w:pPr>
              <w:spacing w:line="300" w:lineRule="exact"/>
              <w:jc w:val="left"/>
              <w:rPr>
                <w:rFonts w:ascii="方正书宋_GBK" w:eastAsia="方正书宋_GBK"/>
              </w:rPr>
            </w:pPr>
            <w:r>
              <w:rPr>
                <w:rFonts w:hint="eastAsia" w:ascii="方正书宋_GBK" w:eastAsia="方正书宋_GBK"/>
              </w:rPr>
              <w:t>监测、评价完成率</w:t>
            </w:r>
          </w:p>
        </w:tc>
        <w:tc>
          <w:tcPr>
            <w:tcW w:w="1276" w:type="dxa"/>
            <w:shd w:val="clear" w:color="auto" w:fill="auto"/>
            <w:noWrap/>
            <w:vAlign w:val="center"/>
          </w:tcPr>
          <w:p>
            <w:pPr>
              <w:spacing w:line="300" w:lineRule="exact"/>
              <w:jc w:val="left"/>
              <w:rPr>
                <w:rFonts w:ascii="方正书宋_GBK" w:eastAsia="方正书宋_GBK"/>
              </w:rPr>
            </w:pPr>
            <w:r>
              <w:rPr>
                <w:rFonts w:hint="eastAsia" w:ascii="方正书宋_GBK" w:eastAsia="方正书宋_GBK"/>
              </w:rPr>
              <w:t>≥</w:t>
            </w:r>
            <w:r>
              <w:rPr>
                <w:rFonts w:ascii="方正书宋_GBK" w:eastAsia="方正书宋_GBK"/>
              </w:rPr>
              <w:t>90%</w:t>
            </w:r>
          </w:p>
        </w:tc>
        <w:tc>
          <w:tcPr>
            <w:tcW w:w="1701" w:type="dxa"/>
            <w:shd w:val="clear" w:color="auto" w:fill="auto"/>
            <w:noWrap/>
            <w:vAlign w:val="center"/>
          </w:tcPr>
          <w:p>
            <w:pPr>
              <w:spacing w:line="300" w:lineRule="exact"/>
              <w:jc w:val="left"/>
              <w:rPr>
                <w:rFonts w:ascii="方正书宋_GBK" w:eastAsia="方正书宋_GBK"/>
              </w:rPr>
            </w:pPr>
            <w:r>
              <w:rPr>
                <w:rFonts w:hint="eastAsia" w:ascii="方正书宋_GBK" w:eastAsia="方正书宋_GBK"/>
              </w:rPr>
              <w:t>县委县政府文件</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restart"/>
            <w:shd w:val="clear" w:color="auto" w:fill="auto"/>
            <w:noWrap/>
            <w:vAlign w:val="center"/>
          </w:tcPr>
          <w:p>
            <w:pPr>
              <w:spacing w:line="300" w:lineRule="exact"/>
              <w:jc w:val="center"/>
              <w:rPr>
                <w:rFonts w:ascii="方正书宋_GBK" w:eastAsia="方正书宋_GBK"/>
              </w:rPr>
            </w:pPr>
            <w:r>
              <w:rPr>
                <w:rFonts w:hint="eastAsia" w:ascii="方正书宋_GBK" w:eastAsia="方正书宋_GBK"/>
              </w:rPr>
              <w:t>满意度指标</w:t>
            </w:r>
          </w:p>
        </w:tc>
        <w:tc>
          <w:tcPr>
            <w:tcW w:w="1134" w:type="dxa"/>
            <w:shd w:val="clear" w:color="auto" w:fill="auto"/>
            <w:noWrap/>
            <w:vAlign w:val="center"/>
          </w:tcPr>
          <w:p>
            <w:pPr>
              <w:spacing w:line="300" w:lineRule="exact"/>
              <w:jc w:val="left"/>
              <w:rPr>
                <w:rFonts w:ascii="方正书宋_GBK" w:eastAsia="方正书宋_GBK"/>
              </w:rPr>
            </w:pPr>
            <w:r>
              <w:rPr>
                <w:rFonts w:hint="eastAsia" w:ascii="方正书宋_GBK" w:eastAsia="方正书宋_GBK"/>
              </w:rPr>
              <w:t>服务对象满意度指标</w:t>
            </w:r>
          </w:p>
        </w:tc>
        <w:tc>
          <w:tcPr>
            <w:tcW w:w="1276" w:type="dxa"/>
            <w:shd w:val="clear" w:color="auto" w:fill="auto"/>
            <w:noWrap/>
            <w:vAlign w:val="center"/>
          </w:tcPr>
          <w:p>
            <w:pPr>
              <w:spacing w:line="300" w:lineRule="exact"/>
              <w:jc w:val="left"/>
              <w:rPr>
                <w:rFonts w:ascii="方正书宋_GBK" w:eastAsia="方正书宋_GBK"/>
              </w:rPr>
            </w:pPr>
            <w:r>
              <w:rPr>
                <w:rFonts w:hint="eastAsia" w:ascii="方正书宋_GBK" w:eastAsia="方正书宋_GBK"/>
              </w:rPr>
              <w:t>项目参与人员满意度</w:t>
            </w:r>
          </w:p>
        </w:tc>
        <w:tc>
          <w:tcPr>
            <w:tcW w:w="2891" w:type="dxa"/>
            <w:shd w:val="clear" w:color="auto" w:fill="auto"/>
            <w:noWrap/>
            <w:vAlign w:val="center"/>
          </w:tcPr>
          <w:p>
            <w:pPr>
              <w:spacing w:line="300" w:lineRule="exact"/>
              <w:jc w:val="left"/>
              <w:rPr>
                <w:rFonts w:ascii="方正书宋_GBK" w:eastAsia="方正书宋_GBK"/>
              </w:rPr>
            </w:pPr>
            <w:r>
              <w:rPr>
                <w:rFonts w:hint="eastAsia" w:ascii="方正书宋_GBK" w:eastAsia="方正书宋_GBK"/>
              </w:rPr>
              <w:t>满意度</w:t>
            </w:r>
          </w:p>
        </w:tc>
        <w:tc>
          <w:tcPr>
            <w:tcW w:w="1276" w:type="dxa"/>
            <w:shd w:val="clear" w:color="auto" w:fill="auto"/>
            <w:noWrap/>
            <w:vAlign w:val="center"/>
          </w:tcPr>
          <w:p>
            <w:pPr>
              <w:spacing w:line="300" w:lineRule="exact"/>
              <w:jc w:val="left"/>
              <w:rPr>
                <w:rFonts w:ascii="方正书宋_GBK" w:eastAsia="方正书宋_GBK"/>
              </w:rPr>
            </w:pPr>
            <w:r>
              <w:rPr>
                <w:rFonts w:hint="eastAsia" w:ascii="方正书宋_GBK" w:eastAsia="方正书宋_GBK"/>
              </w:rPr>
              <w:t>≥</w:t>
            </w:r>
            <w:r>
              <w:rPr>
                <w:rFonts w:ascii="方正书宋_GBK" w:eastAsia="方正书宋_GBK"/>
              </w:rPr>
              <w:t>90%</w:t>
            </w:r>
          </w:p>
        </w:tc>
        <w:tc>
          <w:tcPr>
            <w:tcW w:w="1701" w:type="dxa"/>
            <w:shd w:val="clear" w:color="auto" w:fill="auto"/>
            <w:noWrap/>
            <w:vAlign w:val="center"/>
          </w:tcPr>
          <w:p>
            <w:pPr>
              <w:spacing w:line="300" w:lineRule="exact"/>
              <w:jc w:val="left"/>
              <w:rPr>
                <w:rFonts w:ascii="方正书宋_GBK" w:eastAsia="方正书宋_GBK"/>
              </w:rPr>
            </w:pPr>
            <w:r>
              <w:rPr>
                <w:rFonts w:hint="eastAsia" w:ascii="方正书宋_GBK" w:eastAsia="方正书宋_GBK"/>
              </w:rPr>
              <w:t>县委县政府文件</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noWrap/>
            <w:vAlign w:val="center"/>
          </w:tcPr>
          <w:p>
            <w:pPr>
              <w:spacing w:line="300" w:lineRule="exact"/>
              <w:jc w:val="center"/>
              <w:rPr>
                <w:rFonts w:ascii="方正书宋_GBK" w:eastAsia="方正书宋_GBK"/>
              </w:rPr>
            </w:pPr>
          </w:p>
        </w:tc>
        <w:tc>
          <w:tcPr>
            <w:tcW w:w="1134" w:type="dxa"/>
            <w:shd w:val="clear" w:color="auto" w:fill="auto"/>
            <w:noWrap/>
            <w:vAlign w:val="center"/>
          </w:tcPr>
          <w:p>
            <w:pPr>
              <w:spacing w:line="300" w:lineRule="exact"/>
              <w:jc w:val="left"/>
              <w:rPr>
                <w:rFonts w:ascii="方正书宋_GBK" w:eastAsia="方正书宋_GBK"/>
              </w:rPr>
            </w:pPr>
            <w:r>
              <w:rPr>
                <w:rFonts w:hint="eastAsia" w:ascii="方正书宋_GBK" w:eastAsia="方正书宋_GBK"/>
              </w:rPr>
              <w:t>服务对象满意度指标</w:t>
            </w:r>
          </w:p>
        </w:tc>
        <w:tc>
          <w:tcPr>
            <w:tcW w:w="1276" w:type="dxa"/>
            <w:shd w:val="clear" w:color="auto" w:fill="auto"/>
            <w:noWrap/>
            <w:vAlign w:val="center"/>
          </w:tcPr>
          <w:p>
            <w:pPr>
              <w:spacing w:line="300" w:lineRule="exact"/>
              <w:jc w:val="left"/>
              <w:rPr>
                <w:rFonts w:ascii="方正书宋_GBK" w:eastAsia="方正书宋_GBK"/>
              </w:rPr>
            </w:pPr>
            <w:r>
              <w:rPr>
                <w:rFonts w:hint="eastAsia" w:ascii="方正书宋_GBK" w:eastAsia="方正书宋_GBK"/>
              </w:rPr>
              <w:t>受益群众满意度</w:t>
            </w:r>
          </w:p>
        </w:tc>
        <w:tc>
          <w:tcPr>
            <w:tcW w:w="2891" w:type="dxa"/>
            <w:shd w:val="clear" w:color="auto" w:fill="auto"/>
            <w:noWrap/>
            <w:vAlign w:val="center"/>
          </w:tcPr>
          <w:p>
            <w:pPr>
              <w:spacing w:line="300" w:lineRule="exact"/>
              <w:jc w:val="left"/>
              <w:rPr>
                <w:rFonts w:ascii="方正书宋_GBK" w:eastAsia="方正书宋_GBK"/>
              </w:rPr>
            </w:pPr>
            <w:r>
              <w:rPr>
                <w:rFonts w:hint="eastAsia" w:ascii="方正书宋_GBK" w:eastAsia="方正书宋_GBK"/>
              </w:rPr>
              <w:t>满意度</w:t>
            </w:r>
          </w:p>
        </w:tc>
        <w:tc>
          <w:tcPr>
            <w:tcW w:w="1276" w:type="dxa"/>
            <w:shd w:val="clear" w:color="auto" w:fill="auto"/>
            <w:noWrap/>
            <w:vAlign w:val="center"/>
          </w:tcPr>
          <w:p>
            <w:pPr>
              <w:spacing w:line="300" w:lineRule="exact"/>
              <w:jc w:val="left"/>
              <w:rPr>
                <w:rFonts w:ascii="方正书宋_GBK" w:eastAsia="方正书宋_GBK"/>
              </w:rPr>
            </w:pPr>
            <w:r>
              <w:rPr>
                <w:rFonts w:hint="eastAsia" w:ascii="方正书宋_GBK" w:eastAsia="方正书宋_GBK"/>
              </w:rPr>
              <w:t>≥</w:t>
            </w:r>
            <w:r>
              <w:rPr>
                <w:rFonts w:ascii="方正书宋_GBK" w:eastAsia="方正书宋_GBK"/>
              </w:rPr>
              <w:t>90%</w:t>
            </w:r>
          </w:p>
        </w:tc>
        <w:tc>
          <w:tcPr>
            <w:tcW w:w="1701" w:type="dxa"/>
            <w:shd w:val="clear" w:color="auto" w:fill="auto"/>
            <w:noWrap/>
            <w:vAlign w:val="center"/>
          </w:tcPr>
          <w:p>
            <w:pPr>
              <w:spacing w:line="300" w:lineRule="exact"/>
              <w:jc w:val="left"/>
              <w:rPr>
                <w:rFonts w:ascii="方正书宋_GBK" w:eastAsia="方正书宋_GBK"/>
              </w:rPr>
            </w:pPr>
            <w:r>
              <w:rPr>
                <w:rFonts w:hint="eastAsia" w:ascii="方正书宋_GBK" w:eastAsia="方正书宋_GBK"/>
              </w:rPr>
              <w:t>县委县政府文件</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noWrap/>
            <w:vAlign w:val="center"/>
          </w:tcPr>
          <w:p>
            <w:pPr>
              <w:spacing w:line="300" w:lineRule="exact"/>
              <w:jc w:val="center"/>
              <w:rPr>
                <w:rFonts w:ascii="方正书宋_GBK" w:eastAsia="方正书宋_GBK"/>
              </w:rPr>
            </w:pPr>
          </w:p>
        </w:tc>
        <w:tc>
          <w:tcPr>
            <w:tcW w:w="1134" w:type="dxa"/>
            <w:shd w:val="clear" w:color="auto" w:fill="auto"/>
            <w:noWrap/>
            <w:vAlign w:val="center"/>
          </w:tcPr>
          <w:p>
            <w:pPr>
              <w:spacing w:line="300" w:lineRule="exact"/>
              <w:jc w:val="left"/>
              <w:rPr>
                <w:rFonts w:ascii="方正书宋_GBK" w:eastAsia="方正书宋_GBK"/>
              </w:rPr>
            </w:pPr>
            <w:r>
              <w:rPr>
                <w:rFonts w:hint="eastAsia" w:ascii="方正书宋_GBK" w:eastAsia="方正书宋_GBK"/>
              </w:rPr>
              <w:t>服务对象满意度指标</w:t>
            </w:r>
          </w:p>
        </w:tc>
        <w:tc>
          <w:tcPr>
            <w:tcW w:w="1276" w:type="dxa"/>
            <w:shd w:val="clear" w:color="auto" w:fill="auto"/>
            <w:noWrap/>
            <w:vAlign w:val="center"/>
          </w:tcPr>
          <w:p>
            <w:pPr>
              <w:spacing w:line="300" w:lineRule="exact"/>
              <w:jc w:val="left"/>
              <w:rPr>
                <w:rFonts w:ascii="方正书宋_GBK" w:eastAsia="方正书宋_GBK"/>
              </w:rPr>
            </w:pPr>
            <w:r>
              <w:rPr>
                <w:rFonts w:hint="eastAsia" w:ascii="方正书宋_GBK" w:eastAsia="方正书宋_GBK"/>
              </w:rPr>
              <w:t>企业满意度</w:t>
            </w:r>
          </w:p>
        </w:tc>
        <w:tc>
          <w:tcPr>
            <w:tcW w:w="2891" w:type="dxa"/>
            <w:shd w:val="clear" w:color="auto" w:fill="auto"/>
            <w:noWrap/>
            <w:vAlign w:val="center"/>
          </w:tcPr>
          <w:p>
            <w:pPr>
              <w:spacing w:line="300" w:lineRule="exact"/>
              <w:jc w:val="left"/>
              <w:rPr>
                <w:rFonts w:ascii="方正书宋_GBK" w:eastAsia="方正书宋_GBK"/>
              </w:rPr>
            </w:pPr>
            <w:r>
              <w:rPr>
                <w:rFonts w:hint="eastAsia" w:ascii="方正书宋_GBK" w:eastAsia="方正书宋_GBK"/>
              </w:rPr>
              <w:t>企业满意度</w:t>
            </w:r>
          </w:p>
        </w:tc>
        <w:tc>
          <w:tcPr>
            <w:tcW w:w="1276" w:type="dxa"/>
            <w:shd w:val="clear" w:color="auto" w:fill="auto"/>
            <w:noWrap/>
            <w:vAlign w:val="center"/>
          </w:tcPr>
          <w:p>
            <w:pPr>
              <w:spacing w:line="300" w:lineRule="exact"/>
              <w:jc w:val="left"/>
              <w:rPr>
                <w:rFonts w:ascii="方正书宋_GBK" w:eastAsia="方正书宋_GBK"/>
              </w:rPr>
            </w:pPr>
            <w:r>
              <w:rPr>
                <w:rFonts w:hint="eastAsia" w:ascii="方正书宋_GBK" w:eastAsia="方正书宋_GBK"/>
              </w:rPr>
              <w:t>≥</w:t>
            </w:r>
            <w:r>
              <w:rPr>
                <w:rFonts w:ascii="方正书宋_GBK" w:eastAsia="方正书宋_GBK"/>
              </w:rPr>
              <w:t>90%</w:t>
            </w:r>
          </w:p>
        </w:tc>
        <w:tc>
          <w:tcPr>
            <w:tcW w:w="1701" w:type="dxa"/>
            <w:shd w:val="clear" w:color="auto" w:fill="auto"/>
            <w:noWrap/>
            <w:vAlign w:val="center"/>
          </w:tcPr>
          <w:p>
            <w:pPr>
              <w:spacing w:line="300" w:lineRule="exact"/>
              <w:jc w:val="left"/>
              <w:rPr>
                <w:rFonts w:ascii="方正书宋_GBK" w:eastAsia="方正书宋_GBK"/>
              </w:rPr>
            </w:pPr>
            <w:r>
              <w:rPr>
                <w:rFonts w:hint="eastAsia" w:ascii="方正书宋_GBK" w:eastAsia="方正书宋_GBK"/>
              </w:rPr>
              <w:t>县委县政府文件</w:t>
            </w:r>
          </w:p>
        </w:tc>
      </w:tr>
    </w:tbl>
    <w:p>
      <w:pPr>
        <w:spacing w:line="600" w:lineRule="exact"/>
        <w:ind w:firstLine="640" w:firstLineChars="200"/>
        <w:rPr>
          <w:rFonts w:eastAsia="黑体"/>
          <w:sz w:val="32"/>
          <w:szCs w:val="32"/>
        </w:rPr>
      </w:pPr>
      <w:r>
        <w:rPr>
          <w:rFonts w:hint="eastAsia" w:eastAsia="黑体"/>
          <w:sz w:val="32"/>
          <w:szCs w:val="32"/>
        </w:rPr>
        <w:t>三、综合评价情况及评价结论</w:t>
      </w:r>
    </w:p>
    <w:p>
      <w:pPr>
        <w:spacing w:line="600" w:lineRule="exact"/>
        <w:ind w:firstLine="640" w:firstLineChars="200"/>
        <w:rPr>
          <w:rFonts w:eastAsia="黑体"/>
          <w:sz w:val="32"/>
          <w:szCs w:val="32"/>
        </w:rPr>
      </w:pPr>
      <w:r>
        <w:rPr>
          <w:rFonts w:hint="eastAsia" w:eastAsia="黑体"/>
          <w:sz w:val="32"/>
          <w:szCs w:val="32"/>
        </w:rPr>
        <w:t>四、绩效评价指标分析</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（一）项目决策情况。</w:t>
      </w:r>
    </w:p>
    <w:p>
      <w:pPr>
        <w:adjustRightInd w:val="0"/>
        <w:snapToGrid w:val="0"/>
        <w:spacing w:line="600" w:lineRule="exact"/>
        <w:ind w:firstLine="482"/>
        <w:rPr>
          <w:rFonts w:ascii="仿宋_GB2312" w:eastAsia="仿宋_GB2312"/>
          <w:sz w:val="32"/>
          <w:szCs w:val="32"/>
        </w:rPr>
      </w:pPr>
      <w:r>
        <w:rPr>
          <w:rFonts w:hint="eastAsia" w:ascii="仿宋_GB2312" w:eastAsia="仿宋_GB2312"/>
          <w:sz w:val="32"/>
          <w:szCs w:val="32"/>
        </w:rPr>
        <w:t>依据省市文件精神和县委、县政府文件要求，该项目属于财政事权范围，具有现实紧迫性、战略前瞻性，相同或相近领域无用途相似的预算安排，具有不可替代性。</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（二）项目过程情况。</w:t>
      </w:r>
    </w:p>
    <w:p>
      <w:pPr>
        <w:adjustRightInd w:val="0"/>
        <w:snapToGrid w:val="0"/>
        <w:spacing w:line="600" w:lineRule="exact"/>
        <w:ind w:firstLine="482"/>
        <w:rPr>
          <w:rFonts w:ascii="仿宋_GB2312" w:eastAsia="仿宋_GB2312"/>
          <w:sz w:val="32"/>
          <w:szCs w:val="32"/>
        </w:rPr>
      </w:pPr>
      <w:r>
        <w:rPr>
          <w:rFonts w:hint="eastAsia" w:ascii="仿宋_GB2312" w:eastAsia="仿宋_GB2312"/>
          <w:sz w:val="32"/>
          <w:szCs w:val="32"/>
        </w:rPr>
        <w:t>该项目实施计划科学合理可行，实施路径最优，相关管理制度健全，实施过程中的不确定性和风险具有可控性。</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（三）项目产出情况。</w:t>
      </w:r>
    </w:p>
    <w:p>
      <w:pPr>
        <w:adjustRightInd w:val="0"/>
        <w:snapToGrid w:val="0"/>
        <w:spacing w:line="600" w:lineRule="exact"/>
        <w:ind w:firstLine="640" w:firstLineChars="200"/>
        <w:rPr>
          <w:rFonts w:ascii="仿宋_GB2312" w:eastAsia="仿宋_GB2312"/>
          <w:sz w:val="32"/>
          <w:szCs w:val="32"/>
        </w:rPr>
      </w:pPr>
      <w:r>
        <w:rPr>
          <w:rFonts w:hint="eastAsia" w:ascii="仿宋_GB2312" w:eastAsia="仿宋_GB2312"/>
          <w:sz w:val="32"/>
          <w:szCs w:val="32"/>
        </w:rPr>
        <w:t>该项目具有明确的绩效目标，绩效目标与要解决的问题相匹配、与现实需求相匹配，细化、量化、客观、适度。</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（四）项目效益情况。</w:t>
      </w:r>
    </w:p>
    <w:p>
      <w:pPr>
        <w:adjustRightInd w:val="0"/>
        <w:snapToGrid w:val="0"/>
        <w:spacing w:line="600" w:lineRule="exact"/>
        <w:ind w:firstLine="482"/>
        <w:rPr>
          <w:rFonts w:ascii="仿宋_GB2312" w:eastAsia="仿宋_GB2312"/>
          <w:sz w:val="32"/>
          <w:szCs w:val="32"/>
        </w:rPr>
      </w:pPr>
      <w:r>
        <w:rPr>
          <w:rFonts w:hint="eastAsia" w:ascii="仿宋_GB2312" w:eastAsia="仿宋_GB2312"/>
          <w:sz w:val="32"/>
          <w:szCs w:val="32"/>
        </w:rPr>
        <w:t>该项目财政投入测算依据充分，测算标准合理，财政资金支持方式适当，投入成本与预期效益相匹配。</w:t>
      </w:r>
    </w:p>
    <w:p>
      <w:pPr>
        <w:numPr>
          <w:ilvl w:val="0"/>
          <w:numId w:val="1"/>
        </w:numPr>
        <w:spacing w:line="600" w:lineRule="exact"/>
        <w:ind w:firstLine="640" w:firstLineChars="200"/>
        <w:rPr>
          <w:rFonts w:hint="eastAsia" w:eastAsia="黑体"/>
          <w:sz w:val="32"/>
          <w:szCs w:val="32"/>
        </w:rPr>
      </w:pPr>
      <w:r>
        <w:rPr>
          <w:rFonts w:hint="eastAsia" w:eastAsia="黑体"/>
          <w:sz w:val="32"/>
          <w:szCs w:val="32"/>
        </w:rPr>
        <w:t>主要经验及做法、存在的问题及原因分析</w:t>
      </w:r>
    </w:p>
    <w:p>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有些项目支出进度较缓慢，因为按照合同约定需要年底支付尾款，有些则是按照合同比例付款。为确保全年绩效目标实现，今后在项目预算管理方面应更加明确时点，保证预算的合理性</w:t>
      </w:r>
      <w:r>
        <w:rPr>
          <w:rFonts w:hint="eastAsia" w:ascii="仿宋_GB2312" w:hAnsi="仿宋_GB2312" w:eastAsia="仿宋_GB2312" w:cs="仿宋_GB2312"/>
          <w:sz w:val="32"/>
          <w:szCs w:val="32"/>
          <w:lang w:eastAsia="zh-CN"/>
        </w:rPr>
        <w:t>。</w:t>
      </w:r>
    </w:p>
    <w:p>
      <w:pPr>
        <w:spacing w:line="600" w:lineRule="exact"/>
        <w:ind w:firstLine="640" w:firstLineChars="200"/>
        <w:rPr>
          <w:rFonts w:eastAsia="黑体"/>
          <w:sz w:val="32"/>
          <w:szCs w:val="32"/>
        </w:rPr>
      </w:pPr>
      <w:r>
        <w:rPr>
          <w:rFonts w:hint="eastAsia" w:eastAsia="黑体"/>
          <w:sz w:val="32"/>
          <w:szCs w:val="32"/>
        </w:rPr>
        <w:t>六、有关建议</w:t>
      </w:r>
    </w:p>
    <w:p>
      <w:pPr>
        <w:spacing w:line="600" w:lineRule="exact"/>
        <w:ind w:firstLine="640" w:firstLineChars="200"/>
        <w:rPr>
          <w:rFonts w:eastAsia="黑体"/>
          <w:sz w:val="32"/>
          <w:szCs w:val="32"/>
        </w:rPr>
      </w:pPr>
      <w:r>
        <w:rPr>
          <w:rFonts w:hint="eastAsia" w:eastAsia="黑体"/>
          <w:sz w:val="32"/>
          <w:szCs w:val="32"/>
        </w:rPr>
        <w:t>七、其他需要说明的问题</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微软雅黑"/>
    <w:panose1 w:val="03000509000000000000"/>
    <w:charset w:val="86"/>
    <w:family w:val="script"/>
    <w:pitch w:val="default"/>
    <w:sig w:usb0="00000000" w:usb1="00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方正仿宋_GBK">
    <w:altName w:val="Malgun Gothic Semilight"/>
    <w:panose1 w:val="00000000000000000000"/>
    <w:charset w:val="86"/>
    <w:family w:val="script"/>
    <w:pitch w:val="default"/>
    <w:sig w:usb0="00000000" w:usb1="00000000" w:usb2="00000010" w:usb3="00000000" w:csb0="00040000" w:csb1="00000000"/>
  </w:font>
  <w:font w:name="方正书宋_GBK">
    <w:altName w:val="宋体"/>
    <w:panose1 w:val="00000000000000000000"/>
    <w:charset w:val="86"/>
    <w:family w:val="roman"/>
    <w:pitch w:val="default"/>
    <w:sig w:usb0="00000000" w:usb1="00000000" w:usb2="00000000" w:usb3="00000000" w:csb0="00040001" w:csb1="00000000"/>
  </w:font>
  <w:font w:name="微软雅黑">
    <w:panose1 w:val="020B0503020204020204"/>
    <w:charset w:val="86"/>
    <w:family w:val="auto"/>
    <w:pitch w:val="default"/>
    <w:sig w:usb0="80000287" w:usb1="2ACF3C50" w:usb2="00000016" w:usb3="00000000" w:csb0="0004001F" w:csb1="00000000"/>
  </w:font>
  <w:font w:name="Malgun Gothic Semilight">
    <w:panose1 w:val="020B0502040204020203"/>
    <w:charset w:val="86"/>
    <w:family w:val="auto"/>
    <w:pitch w:val="default"/>
    <w:sig w:usb0="900002AF" w:usb1="01D77CFB" w:usb2="00000012" w:usb3="00000000" w:csb0="203E01BD" w:csb1="D7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1D6D4D9"/>
    <w:multiLevelType w:val="singleLevel"/>
    <w:tmpl w:val="31D6D4D9"/>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5"/>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U5YWM4YWI4N2JhNzRjNjFiODJhOTk0ZGU2NjczZGEifQ=="/>
  </w:docVars>
  <w:rsids>
    <w:rsidRoot w:val="00D72339"/>
    <w:rsid w:val="006D698D"/>
    <w:rsid w:val="007B014A"/>
    <w:rsid w:val="008D0681"/>
    <w:rsid w:val="009B2E89"/>
    <w:rsid w:val="00D72339"/>
    <w:rsid w:val="01C0208B"/>
    <w:rsid w:val="03547F3F"/>
    <w:rsid w:val="03F84D6E"/>
    <w:rsid w:val="07A56FBB"/>
    <w:rsid w:val="08D13DE0"/>
    <w:rsid w:val="0AE05E8C"/>
    <w:rsid w:val="0B506A5D"/>
    <w:rsid w:val="0C8F1FE8"/>
    <w:rsid w:val="0D2546FA"/>
    <w:rsid w:val="0DD759F4"/>
    <w:rsid w:val="0E342E47"/>
    <w:rsid w:val="0FD13331"/>
    <w:rsid w:val="14CB38C1"/>
    <w:rsid w:val="17004048"/>
    <w:rsid w:val="175C51BC"/>
    <w:rsid w:val="195645B9"/>
    <w:rsid w:val="1A3A17E5"/>
    <w:rsid w:val="1ADE6DEB"/>
    <w:rsid w:val="1C534DE0"/>
    <w:rsid w:val="1EDB10BC"/>
    <w:rsid w:val="1FD20711"/>
    <w:rsid w:val="20A0436C"/>
    <w:rsid w:val="21050673"/>
    <w:rsid w:val="21AD6D13"/>
    <w:rsid w:val="259C15A5"/>
    <w:rsid w:val="29B11398"/>
    <w:rsid w:val="2ADE61BC"/>
    <w:rsid w:val="2B2F6A18"/>
    <w:rsid w:val="2E254102"/>
    <w:rsid w:val="2F7E7174"/>
    <w:rsid w:val="30E42053"/>
    <w:rsid w:val="31750EFD"/>
    <w:rsid w:val="33977850"/>
    <w:rsid w:val="355C48AD"/>
    <w:rsid w:val="369533B9"/>
    <w:rsid w:val="39916AF0"/>
    <w:rsid w:val="3A802DEC"/>
    <w:rsid w:val="3AC86541"/>
    <w:rsid w:val="3B7346FF"/>
    <w:rsid w:val="3D235CB1"/>
    <w:rsid w:val="3DD84CED"/>
    <w:rsid w:val="41362456"/>
    <w:rsid w:val="41E41EB2"/>
    <w:rsid w:val="44787793"/>
    <w:rsid w:val="4595474B"/>
    <w:rsid w:val="482A25E9"/>
    <w:rsid w:val="49D67DF9"/>
    <w:rsid w:val="4CBB5F06"/>
    <w:rsid w:val="4E5E2FEC"/>
    <w:rsid w:val="4FB70C06"/>
    <w:rsid w:val="5181771E"/>
    <w:rsid w:val="51D879E2"/>
    <w:rsid w:val="534A1D91"/>
    <w:rsid w:val="53F341D7"/>
    <w:rsid w:val="5583158B"/>
    <w:rsid w:val="561B7A15"/>
    <w:rsid w:val="56B934B6"/>
    <w:rsid w:val="58214C09"/>
    <w:rsid w:val="59451FCE"/>
    <w:rsid w:val="5B62246A"/>
    <w:rsid w:val="5DF72B16"/>
    <w:rsid w:val="602E29D0"/>
    <w:rsid w:val="607E12CC"/>
    <w:rsid w:val="62157A0E"/>
    <w:rsid w:val="632B74E9"/>
    <w:rsid w:val="63AF0C61"/>
    <w:rsid w:val="64370110"/>
    <w:rsid w:val="655B398A"/>
    <w:rsid w:val="66546D57"/>
    <w:rsid w:val="668533B4"/>
    <w:rsid w:val="68C12039"/>
    <w:rsid w:val="6AD40467"/>
    <w:rsid w:val="6C322C61"/>
    <w:rsid w:val="6F60676D"/>
    <w:rsid w:val="70893D25"/>
    <w:rsid w:val="7113780F"/>
    <w:rsid w:val="71F80EDE"/>
    <w:rsid w:val="746E5488"/>
    <w:rsid w:val="74F33BDF"/>
    <w:rsid w:val="75385A96"/>
    <w:rsid w:val="76EA1012"/>
    <w:rsid w:val="7D23702C"/>
    <w:rsid w:val="7EEB410D"/>
    <w:rsid w:val="7F623E3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autoRedefine/>
    <w:semiHidden/>
    <w:unhideWhenUsed/>
    <w:qFormat/>
    <w:uiPriority w:val="99"/>
    <w:tblPr>
      <w:tblCellMar>
        <w:top w:w="0" w:type="dxa"/>
        <w:left w:w="108" w:type="dxa"/>
        <w:bottom w:w="0" w:type="dxa"/>
        <w:right w:w="108" w:type="dxa"/>
      </w:tblCellMar>
    </w:tblPr>
  </w:style>
  <w:style w:type="paragraph" w:styleId="2">
    <w:name w:val="footer"/>
    <w:basedOn w:val="1"/>
    <w:link w:val="7"/>
    <w:autoRedefine/>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autoRedefine/>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autoRedefine/>
    <w:qFormat/>
    <w:uiPriority w:val="99"/>
    <w:rPr>
      <w:sz w:val="18"/>
      <w:szCs w:val="18"/>
    </w:rPr>
  </w:style>
  <w:style w:type="character" w:customStyle="1" w:styleId="7">
    <w:name w:val="页脚 Char"/>
    <w:basedOn w:val="5"/>
    <w:link w:val="2"/>
    <w:autoRedefine/>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5</Pages>
  <Words>2201</Words>
  <Characters>2249</Characters>
  <Lines>1</Lines>
  <Paragraphs>1</Paragraphs>
  <TotalTime>14</TotalTime>
  <ScaleCrop>false</ScaleCrop>
  <LinksUpToDate>false</LinksUpToDate>
  <CharactersWithSpaces>2257</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Administrator</cp:lastModifiedBy>
  <cp:lastPrinted>2024-04-22T02:47:00Z</cp:lastPrinted>
  <dcterms:modified xsi:type="dcterms:W3CDTF">2024-04-23T02:23:23Z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4B062AB56C994BA7A245E1B8420788E0_13</vt:lpwstr>
  </property>
</Properties>
</file>