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w:t>
      </w:r>
      <w:r>
        <w:rPr>
          <w:rFonts w:hint="eastAsia" w:ascii="方正小标宋_GBK" w:hAnsi="宋体" w:eastAsia="方正小标宋_GBK" w:cs="宋体"/>
          <w:bCs/>
          <w:kern w:val="0"/>
          <w:sz w:val="44"/>
          <w:szCs w:val="44"/>
          <w:lang w:val="en-US" w:eastAsia="zh-CN"/>
        </w:rPr>
        <w:t>县生态环境保护事务中心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环保项目经费项目支出绩效评价报告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（一）项目概况。依据省市文件精神和县委、县政府文件要求，该项目属于财政事权范围，具有现实紧迫性、战略前瞻性，相同或相近领域无用途相似的预算安排，具有不可替代性。</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1、负责建立健全环境保护基本制度。拟订并组织实施全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市主体功能区划。</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2、负责重大环境问题的统筹协调和监督管理。牵头协调</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内重特大环境污染事故和生态破坏事件的调查处理，指导协调</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对重特大突发环境事件的应急、预警工作，协调解决有关跨区域环境污染纠纷，统筹协调全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重点流域、区域污染防治工作。</w:t>
      </w:r>
    </w:p>
    <w:p>
      <w:pPr>
        <w:spacing w:line="500" w:lineRule="exact"/>
        <w:ind w:firstLine="320"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3、负责落实全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污染物减排目标的责任。组织制定主要污染物排放总量控制和排污许可证制度并监督实施。提出全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总量控制的污染物名称和控制指标，督查、督办、核查各</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污染物减排任务完成情况，实施环境保护目标责任制、总量减排考核并公布考核结果。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4、负责提出环境保护领域固定资产投资规模和方向、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级财政性资金的安排意见，按</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政府规定权限，审批、核准全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规划内和年度计划规模内固定资产投资项目，并配合有关部门做好组织实施和监督工作。参与指导和推动全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循环经济与环保产业发展，参与应对气候变化工作。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5、承担从源头上预防、控制环境污染和环境破坏的责任。受</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政府委托对重大经济和技术政策、发展规划以及重大经济开发计划进行环境影响评价，对涉及环境保护的地方规范性文件提出有关环境影响方面的意见：按国家和省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规定审批重大开发建设区域、项目环境影响评价文件。</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6、负责环境污染防治的监督管理。制定水体、大气、土壤、噪声、光、恶臭、固体废物、化学品、机动车等的污染防治管理制度并组织实施，会同有关部门监督管理饮用水水源地环境保护工作，组织指导</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镇和农村的环境综合整治工作。组织全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主要河流跨县(区)界的断面水质目标责任考核。</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jc w:val="center"/>
        <w:outlineLvl w:val="3"/>
        <w:rPr>
          <w:rFonts w:ascii="宋体" w:hAnsi="宋体" w:cs="宋体"/>
          <w:b/>
          <w:bCs/>
          <w:sz w:val="28"/>
        </w:rPr>
      </w:pPr>
      <w:bookmarkStart w:id="0" w:name="_Toc63662913"/>
      <w:r>
        <w:rPr>
          <w:rFonts w:hint="eastAsia" w:ascii="宋体" w:hAnsi="宋体" w:cs="宋体"/>
          <w:b/>
          <w:bCs/>
          <w:sz w:val="28"/>
        </w:rPr>
        <w:t>玉田县环保项目经费项目</w:t>
      </w:r>
      <w:r>
        <w:rPr>
          <w:rFonts w:hint="eastAsia" w:ascii="方正仿宋_GBK" w:eastAsia="方正仿宋_GBK"/>
          <w:b/>
          <w:sz w:val="28"/>
        </w:rPr>
        <w:t>绩效目标表</w:t>
      </w:r>
      <w:bookmarkEnd w:id="0"/>
      <w:r>
        <w:fldChar w:fldCharType="begin"/>
      </w:r>
      <w:r>
        <w:rPr>
          <w:rFonts w:hint="eastAsia" w:ascii="方正仿宋_GBK" w:eastAsia="方正仿宋_GBK"/>
          <w:b/>
          <w:sz w:val="28"/>
        </w:rPr>
        <w:instrText xml:space="preserve">TC 2、大气污染防治环境咨询技术服务绩效目标表 \f C \l 1</w:instrText>
      </w:r>
      <w:r>
        <w:rPr>
          <w:rFonts w:ascii="方正仿宋_GBK" w:eastAsia="方正仿宋_GBK"/>
          <w:b/>
          <w:sz w:val="28"/>
        </w:rPr>
        <w:fldChar w:fldCharType="end"/>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hint="default" w:ascii="方正书宋_GBK" w:eastAsia="方正书宋_GBK"/>
                <w:b/>
                <w:lang w:val="en-US" w:eastAsia="zh-CN"/>
              </w:rPr>
            </w:pPr>
            <w:r>
              <w:rPr>
                <w:rFonts w:ascii="方正书宋_GBK" w:eastAsia="方正书宋_GBK"/>
                <w:b/>
              </w:rPr>
              <w:t>4</w:t>
            </w:r>
            <w:r>
              <w:rPr>
                <w:rFonts w:hint="eastAsia" w:ascii="方正书宋_GBK" w:eastAsia="方正书宋_GBK"/>
                <w:b/>
                <w:lang w:val="en-US" w:eastAsia="zh-CN"/>
              </w:rPr>
              <w:t>18001 玉田县生态环境保护事务中心</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hint="eastAsia" w:ascii="方正书宋_GBK" w:eastAsia="方正书宋_GBK"/>
              </w:rPr>
              <w:t>单位：</w:t>
            </w:r>
            <w:r>
              <w:rPr>
                <w:rFonts w:hint="eastAsia" w:ascii="方正书宋_GBK" w:eastAsia="方正书宋_GBK"/>
                <w:lang w:val="en-US" w:eastAsia="zh-CN"/>
              </w:rPr>
              <w:t>万</w:t>
            </w:r>
            <w:r>
              <w:rPr>
                <w:rFonts w:hint="eastAsia" w:ascii="方正书宋_GBK" w:eastAsia="方正书宋_GBK"/>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项目编码</w:t>
            </w:r>
          </w:p>
        </w:tc>
        <w:tc>
          <w:tcPr>
            <w:tcW w:w="2410" w:type="dxa"/>
            <w:gridSpan w:val="2"/>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202300057321</w:t>
            </w:r>
            <w:bookmarkStart w:id="1" w:name="_GoBack"/>
            <w:bookmarkEnd w:id="1"/>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项目名称</w:t>
            </w:r>
          </w:p>
        </w:tc>
        <w:tc>
          <w:tcPr>
            <w:tcW w:w="4281" w:type="dxa"/>
            <w:gridSpan w:val="3"/>
            <w:shd w:val="clear" w:color="auto" w:fill="auto"/>
            <w:noWrap/>
            <w:vAlign w:val="center"/>
          </w:tcPr>
          <w:p>
            <w:pPr>
              <w:spacing w:line="300" w:lineRule="exact"/>
              <w:jc w:val="left"/>
              <w:rPr>
                <w:rFonts w:hint="eastAsia" w:ascii="方正书宋_GBK" w:eastAsia="方正书宋_GBK"/>
                <w:highlight w:val="none"/>
                <w:lang w:eastAsia="zh-CN"/>
              </w:rPr>
            </w:pPr>
            <w:r>
              <w:rPr>
                <w:rFonts w:hint="eastAsia" w:ascii="方正书宋_GBK" w:eastAsia="方正书宋_GBK"/>
                <w:bCs/>
                <w:highlight w:val="none"/>
                <w:lang w:val="en-US" w:eastAsia="zh-CN"/>
              </w:rPr>
              <w:t>环保项目经费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预算规模及资金用途</w:t>
            </w:r>
          </w:p>
        </w:tc>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预算数</w:t>
            </w:r>
          </w:p>
        </w:tc>
        <w:tc>
          <w:tcPr>
            <w:tcW w:w="1276"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30</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其中：财政资金</w:t>
            </w:r>
          </w:p>
        </w:tc>
        <w:tc>
          <w:tcPr>
            <w:tcW w:w="1304"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30</w:t>
            </w:r>
          </w:p>
        </w:tc>
        <w:tc>
          <w:tcPr>
            <w:tcW w:w="1276"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其他资金</w:t>
            </w:r>
          </w:p>
        </w:tc>
        <w:tc>
          <w:tcPr>
            <w:tcW w:w="1701" w:type="dxa"/>
            <w:shd w:val="clear" w:color="auto" w:fill="auto"/>
            <w:noWrap/>
            <w:vAlign w:val="center"/>
          </w:tcPr>
          <w:p>
            <w:pPr>
              <w:spacing w:line="300" w:lineRule="exact"/>
              <w:jc w:val="left"/>
              <w:rPr>
                <w:rFonts w:ascii="方正书宋_GBK" w:eastAsia="方正书宋_GBK"/>
                <w:highlight w:val="none"/>
              </w:rPr>
            </w:pPr>
            <w:r>
              <w:rPr>
                <w:rFonts w:ascii="方正书宋_GBK" w:eastAsia="方正书宋_GBK"/>
                <w:highlight w:val="none"/>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rPr>
                <w:highlight w:val="none"/>
              </w:rPr>
            </w:pPr>
          </w:p>
        </w:tc>
        <w:tc>
          <w:tcPr>
            <w:tcW w:w="8278" w:type="dxa"/>
            <w:gridSpan w:val="6"/>
            <w:shd w:val="clear" w:color="auto" w:fill="auto"/>
            <w:noWrap/>
            <w:vAlign w:val="center"/>
          </w:tcPr>
          <w:p>
            <w:pPr>
              <w:spacing w:line="300" w:lineRule="exact"/>
              <w:jc w:val="left"/>
              <w:rPr>
                <w:rFonts w:hint="eastAsia" w:ascii="方正书宋_GBK" w:eastAsia="方正书宋_GBK"/>
                <w:bCs/>
                <w:highlight w:val="none"/>
                <w:lang w:eastAsia="zh-CN"/>
              </w:rPr>
            </w:pPr>
            <w:r>
              <w:rPr>
                <w:rFonts w:hint="eastAsia" w:ascii="方正书宋_GBK" w:eastAsia="方正书宋_GBK"/>
                <w:bCs/>
                <w:highlight w:val="none"/>
                <w:lang w:val="en-US" w:eastAsia="zh-CN"/>
              </w:rPr>
              <w:t>环保项目经费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资金支出计划（</w:t>
            </w:r>
            <w:r>
              <w:rPr>
                <w:rFonts w:ascii="方正书宋_GBK" w:eastAsia="方正书宋_GBK"/>
                <w:b/>
                <w:highlight w:val="none"/>
              </w:rPr>
              <w:t>%</w:t>
            </w:r>
            <w:r>
              <w:rPr>
                <w:rFonts w:hint="eastAsia" w:ascii="方正书宋_GBK" w:eastAsia="方正书宋_GBK"/>
                <w:b/>
                <w:highlight w:val="none"/>
              </w:rPr>
              <w:t>）</w:t>
            </w:r>
          </w:p>
        </w:tc>
        <w:tc>
          <w:tcPr>
            <w:tcW w:w="2410"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3</w:t>
            </w:r>
            <w:r>
              <w:rPr>
                <w:rFonts w:hint="eastAsia" w:ascii="方正书宋_GBK" w:eastAsia="方正书宋_GBK"/>
                <w:b/>
                <w:highlight w:val="none"/>
              </w:rPr>
              <w:t>月底</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6</w:t>
            </w:r>
            <w:r>
              <w:rPr>
                <w:rFonts w:hint="eastAsia" w:ascii="方正书宋_GBK" w:eastAsia="方正书宋_GBK"/>
                <w:b/>
                <w:highlight w:val="none"/>
              </w:rPr>
              <w:t>月底</w:t>
            </w:r>
          </w:p>
        </w:tc>
        <w:tc>
          <w:tcPr>
            <w:tcW w:w="1304"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10</w:t>
            </w:r>
            <w:r>
              <w:rPr>
                <w:rFonts w:hint="eastAsia" w:ascii="方正书宋_GBK" w:eastAsia="方正书宋_GBK"/>
                <w:b/>
                <w:highlight w:val="none"/>
              </w:rPr>
              <w:t>月底</w:t>
            </w:r>
          </w:p>
        </w:tc>
        <w:tc>
          <w:tcPr>
            <w:tcW w:w="2977"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12</w:t>
            </w:r>
            <w:r>
              <w:rPr>
                <w:rFonts w:hint="eastAsia" w:ascii="方正书宋_GBK" w:eastAsia="方正书宋_GBK"/>
                <w:b/>
                <w:highlight w:val="none"/>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rPr>
                <w:highlight w:val="none"/>
              </w:rPr>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r>
              <w:rPr>
                <w:rFonts w:ascii="方正书宋_GBK" w:eastAsia="方正书宋_GBK"/>
                <w:highlight w:val="none"/>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保证数据准确性</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保证优良天数指标</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保证资金支出进度</w:t>
            </w:r>
          </w:p>
        </w:tc>
      </w:tr>
    </w:tbl>
    <w:p>
      <w:pPr>
        <w:spacing w:line="14" w:lineRule="exact"/>
        <w:ind w:firstLine="420" w:firstLineChars="200"/>
        <w:jc w:val="center"/>
        <w:rPr>
          <w:rFonts w:hAnsi="宋体"/>
        </w:rPr>
      </w:pP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受益人口满意度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项目参与人员满意度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受益群众满意度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bl>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该项目实施计划科学合理可行，实施路径最优，相关管理制度健全，实施过程中的不确定性和风险具有可控性。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该项目具有明确的绩效目标，绩效目标与要解决的问题相匹配、与现实需求相匹配，细化、量化、客观、适度。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该项目财政投入测算依据充分，测算标准合理，财政资金支持方式适当，投入成本与预期效益相匹配。</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有些项目支出进度较缓慢，因为按照合同约定需要年底支付尾款，有些则是按照合同比例付款。为确保全年绩效目标实现，今后在项目预算管理方面应更加明确时点，保证预算的合理性</w:t>
      </w:r>
      <w:r>
        <w:rPr>
          <w:rFonts w:hint="eastAsia" w:ascii="仿宋_GB2312" w:hAnsi="仿宋_GB2312" w:eastAsia="仿宋_GB2312" w:cs="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Malgun Gothic Semilight"/>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6D4D9"/>
    <w:multiLevelType w:val="singleLevel"/>
    <w:tmpl w:val="31D6D4D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WM4YWI4N2JhNzRjNjFiODJhOTk0ZGU2NjczZGEifQ=="/>
  </w:docVars>
  <w:rsids>
    <w:rsidRoot w:val="00D72339"/>
    <w:rsid w:val="006D698D"/>
    <w:rsid w:val="007B014A"/>
    <w:rsid w:val="008D0681"/>
    <w:rsid w:val="009B2E89"/>
    <w:rsid w:val="00D72339"/>
    <w:rsid w:val="03547F3F"/>
    <w:rsid w:val="03F84D6E"/>
    <w:rsid w:val="07A56FBB"/>
    <w:rsid w:val="08D13DE0"/>
    <w:rsid w:val="0AE05E8C"/>
    <w:rsid w:val="0C8F1FE8"/>
    <w:rsid w:val="0D2546FA"/>
    <w:rsid w:val="0DD759F4"/>
    <w:rsid w:val="0E342E47"/>
    <w:rsid w:val="0FD13331"/>
    <w:rsid w:val="14CB38C1"/>
    <w:rsid w:val="175C51BC"/>
    <w:rsid w:val="195645B9"/>
    <w:rsid w:val="1A3A17E5"/>
    <w:rsid w:val="1ADE6DEB"/>
    <w:rsid w:val="1C534DE0"/>
    <w:rsid w:val="1EDB10BC"/>
    <w:rsid w:val="1FD20711"/>
    <w:rsid w:val="20A0436C"/>
    <w:rsid w:val="21050673"/>
    <w:rsid w:val="259C15A5"/>
    <w:rsid w:val="29B11398"/>
    <w:rsid w:val="2ADE61BC"/>
    <w:rsid w:val="2B2F6A18"/>
    <w:rsid w:val="2E254102"/>
    <w:rsid w:val="2F7E7174"/>
    <w:rsid w:val="2FDB52F2"/>
    <w:rsid w:val="30E42053"/>
    <w:rsid w:val="31750EFD"/>
    <w:rsid w:val="33977850"/>
    <w:rsid w:val="355C48AD"/>
    <w:rsid w:val="369533B9"/>
    <w:rsid w:val="39916AF0"/>
    <w:rsid w:val="3A802DEC"/>
    <w:rsid w:val="3AC86541"/>
    <w:rsid w:val="3B7346FF"/>
    <w:rsid w:val="3D235CB1"/>
    <w:rsid w:val="3DD84CED"/>
    <w:rsid w:val="41362456"/>
    <w:rsid w:val="41E41EB2"/>
    <w:rsid w:val="442822F2"/>
    <w:rsid w:val="44787793"/>
    <w:rsid w:val="4595474B"/>
    <w:rsid w:val="462B769F"/>
    <w:rsid w:val="482A25E9"/>
    <w:rsid w:val="49D67DF9"/>
    <w:rsid w:val="4CBB5F06"/>
    <w:rsid w:val="4E5E2FEC"/>
    <w:rsid w:val="4FB70C06"/>
    <w:rsid w:val="5181771E"/>
    <w:rsid w:val="51D879E2"/>
    <w:rsid w:val="534A1D91"/>
    <w:rsid w:val="53F341D7"/>
    <w:rsid w:val="5583158B"/>
    <w:rsid w:val="55C53951"/>
    <w:rsid w:val="561B7A15"/>
    <w:rsid w:val="56B934B6"/>
    <w:rsid w:val="58214C09"/>
    <w:rsid w:val="59451FCE"/>
    <w:rsid w:val="5DF72B16"/>
    <w:rsid w:val="602E29D0"/>
    <w:rsid w:val="607E12CC"/>
    <w:rsid w:val="62157A0E"/>
    <w:rsid w:val="632B74E9"/>
    <w:rsid w:val="63AF0C61"/>
    <w:rsid w:val="64370110"/>
    <w:rsid w:val="655B398A"/>
    <w:rsid w:val="66546D57"/>
    <w:rsid w:val="668533B4"/>
    <w:rsid w:val="68C12039"/>
    <w:rsid w:val="6AD40467"/>
    <w:rsid w:val="6C322C61"/>
    <w:rsid w:val="6F60676D"/>
    <w:rsid w:val="70893D25"/>
    <w:rsid w:val="7113780F"/>
    <w:rsid w:val="71F80EDE"/>
    <w:rsid w:val="746E5488"/>
    <w:rsid w:val="74F33BDF"/>
    <w:rsid w:val="75385A96"/>
    <w:rsid w:val="76EA1012"/>
    <w:rsid w:val="7D23702C"/>
    <w:rsid w:val="7EEB410D"/>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2201</Words>
  <Characters>2249</Characters>
  <Lines>1</Lines>
  <Paragraphs>1</Paragraphs>
  <TotalTime>2</TotalTime>
  <ScaleCrop>false</ScaleCrop>
  <LinksUpToDate>false</LinksUpToDate>
  <CharactersWithSpaces>2257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2024-04-22T02:47:00Z</cp:lastPrinted>
  <dcterms:modified xsi:type="dcterms:W3CDTF">2024-04-23T02:25:34Z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