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城镇社区工作经费</w:t>
      </w:r>
      <w:bookmarkEnd w:id="0"/>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用于城镇社区工作所产生的办公经费</w:t>
      </w: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保障城区工作的正常运行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项目为日常促进经济发展项目，贯穿全年。</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确保了城镇社区工作的正常开展</w:t>
      </w:r>
      <w:r>
        <w:rPr>
          <w:rFonts w:hint="eastAsia" w:ascii="仿宋_GB2312" w:eastAsia="仿宋_GB2312"/>
          <w:sz w:val="32"/>
          <w:szCs w:val="32"/>
        </w:rPr>
        <w:t>（四）项目效益情况。</w:t>
      </w:r>
      <w:r>
        <w:rPr>
          <w:rFonts w:hint="eastAsia" w:ascii="仿宋_GB2312" w:eastAsia="仿宋_GB2312"/>
          <w:sz w:val="32"/>
          <w:szCs w:val="32"/>
          <w:lang w:eastAsia="zh-CN"/>
        </w:rPr>
        <w:t>确保了城镇社区工作的正常开展</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44787793"/>
    <w:rsid w:val="4595474B"/>
    <w:rsid w:val="49D67DF9"/>
    <w:rsid w:val="51D879E2"/>
    <w:rsid w:val="52FF3873"/>
    <w:rsid w:val="5660729A"/>
    <w:rsid w:val="63AF0C61"/>
    <w:rsid w:val="6D512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3</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2024-04-24T07:55:37Z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4698A7FDF55748139447F22275040408_13</vt:lpwstr>
  </property>
</Properties>
</file>