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32D" w:rsidRDefault="0066032D" w:rsidP="00946DAF">
      <w:pPr>
        <w:ind w:firstLine="640"/>
      </w:pPr>
    </w:p>
    <w:p w:rsidR="0066032D" w:rsidRDefault="0066032D" w:rsidP="00946DAF">
      <w:pPr>
        <w:ind w:firstLine="1040"/>
        <w:jc w:val="center"/>
        <w:rPr>
          <w:rFonts w:ascii="仿宋" w:eastAsia="仿宋" w:hAnsi="仿宋" w:cs="仿宋"/>
          <w:sz w:val="52"/>
          <w:szCs w:val="52"/>
        </w:rPr>
      </w:pPr>
    </w:p>
    <w:p w:rsidR="0066032D" w:rsidRDefault="0016167C" w:rsidP="00946DAF">
      <w:pPr>
        <w:ind w:firstLine="1040"/>
        <w:jc w:val="center"/>
        <w:rPr>
          <w:rFonts w:ascii="仿宋" w:eastAsia="仿宋" w:hAnsi="仿宋" w:cs="仿宋"/>
          <w:sz w:val="52"/>
          <w:szCs w:val="52"/>
        </w:rPr>
      </w:pPr>
      <w:r>
        <w:rPr>
          <w:rFonts w:ascii="仿宋" w:eastAsia="仿宋" w:hAnsi="仿宋" w:cs="仿宋" w:hint="eastAsia"/>
          <w:sz w:val="52"/>
          <w:szCs w:val="52"/>
        </w:rPr>
        <w:t>预算部门整体绩效自评报告</w:t>
      </w:r>
    </w:p>
    <w:p w:rsidR="0066032D" w:rsidRDefault="0016167C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（2023年度）</w:t>
      </w:r>
    </w:p>
    <w:p w:rsidR="0066032D" w:rsidRDefault="0066032D">
      <w:pPr>
        <w:jc w:val="center"/>
        <w:rPr>
          <w:rFonts w:ascii="仿宋" w:eastAsia="仿宋" w:hAnsi="仿宋" w:cs="仿宋"/>
          <w:sz w:val="32"/>
          <w:szCs w:val="32"/>
        </w:rPr>
      </w:pPr>
    </w:p>
    <w:p w:rsidR="0066032D" w:rsidRDefault="0066032D">
      <w:pPr>
        <w:jc w:val="center"/>
        <w:rPr>
          <w:rFonts w:ascii="仿宋" w:eastAsia="仿宋" w:hAnsi="仿宋" w:cs="仿宋"/>
          <w:sz w:val="32"/>
          <w:szCs w:val="32"/>
        </w:rPr>
      </w:pPr>
    </w:p>
    <w:p w:rsidR="0066032D" w:rsidRDefault="0066032D">
      <w:pPr>
        <w:jc w:val="center"/>
        <w:rPr>
          <w:rFonts w:ascii="仿宋" w:eastAsia="仿宋" w:hAnsi="仿宋" w:cs="仿宋"/>
          <w:sz w:val="32"/>
          <w:szCs w:val="32"/>
        </w:rPr>
      </w:pPr>
    </w:p>
    <w:p w:rsidR="0066032D" w:rsidRDefault="0016167C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评价方式：☑直接组织评价 ☐委托评价</w:t>
      </w:r>
    </w:p>
    <w:p w:rsidR="0066032D" w:rsidRDefault="0066032D">
      <w:pPr>
        <w:jc w:val="center"/>
        <w:rPr>
          <w:rFonts w:ascii="仿宋" w:eastAsia="仿宋" w:hAnsi="仿宋" w:cs="仿宋"/>
          <w:sz w:val="32"/>
          <w:szCs w:val="32"/>
        </w:rPr>
      </w:pPr>
    </w:p>
    <w:p w:rsidR="0066032D" w:rsidRDefault="0066032D">
      <w:pPr>
        <w:jc w:val="center"/>
        <w:rPr>
          <w:rFonts w:ascii="仿宋" w:eastAsia="仿宋" w:hAnsi="仿宋" w:cs="仿宋"/>
          <w:sz w:val="32"/>
          <w:szCs w:val="32"/>
        </w:rPr>
      </w:pPr>
    </w:p>
    <w:p w:rsidR="0066032D" w:rsidRDefault="0066032D">
      <w:pPr>
        <w:jc w:val="center"/>
        <w:rPr>
          <w:rFonts w:ascii="仿宋" w:eastAsia="仿宋" w:hAnsi="仿宋" w:cs="仿宋"/>
          <w:sz w:val="32"/>
          <w:szCs w:val="32"/>
        </w:rPr>
      </w:pPr>
    </w:p>
    <w:p w:rsidR="0066032D" w:rsidRDefault="0016167C">
      <w:pPr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部门名称：</w:t>
      </w:r>
      <w:r w:rsidR="004D3A91">
        <w:rPr>
          <w:rFonts w:ascii="仿宋" w:eastAsia="仿宋" w:hAnsi="仿宋" w:cs="仿宋" w:hint="eastAsia"/>
          <w:sz w:val="32"/>
          <w:szCs w:val="32"/>
          <w:u w:val="single"/>
        </w:rPr>
        <w:t>玉田县市场建设服务中心</w:t>
      </w:r>
      <w:r>
        <w:rPr>
          <w:rFonts w:ascii="仿宋" w:eastAsia="仿宋" w:hAnsi="仿宋" w:cs="仿宋" w:hint="eastAsia"/>
          <w:sz w:val="32"/>
          <w:szCs w:val="32"/>
          <w:u w:val="single"/>
        </w:rPr>
        <w:t>（加盖公章）</w:t>
      </w:r>
    </w:p>
    <w:p w:rsidR="0066032D" w:rsidRDefault="0016167C">
      <w:pPr>
        <w:ind w:firstLineChars="300" w:firstLine="96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 w:rsidR="004D3A91">
        <w:rPr>
          <w:rFonts w:ascii="仿宋" w:eastAsia="仿宋" w:hAnsi="仿宋" w:cs="仿宋" w:hint="eastAsia"/>
          <w:sz w:val="32"/>
          <w:szCs w:val="32"/>
        </w:rPr>
        <w:t>0315-6159766</w:t>
      </w:r>
    </w:p>
    <w:p w:rsidR="0066032D" w:rsidRDefault="0066032D">
      <w:pPr>
        <w:jc w:val="center"/>
        <w:rPr>
          <w:rFonts w:ascii="仿宋" w:eastAsia="仿宋" w:hAnsi="仿宋" w:cs="仿宋"/>
          <w:sz w:val="32"/>
          <w:szCs w:val="32"/>
        </w:rPr>
      </w:pPr>
    </w:p>
    <w:p w:rsidR="0066032D" w:rsidRDefault="0066032D">
      <w:pPr>
        <w:jc w:val="center"/>
        <w:rPr>
          <w:rFonts w:ascii="仿宋" w:eastAsia="仿宋" w:hAnsi="仿宋" w:cs="仿宋"/>
          <w:sz w:val="32"/>
          <w:szCs w:val="32"/>
        </w:rPr>
      </w:pPr>
    </w:p>
    <w:p w:rsidR="0066032D" w:rsidRDefault="0066032D">
      <w:pPr>
        <w:rPr>
          <w:rFonts w:ascii="仿宋" w:eastAsia="仿宋" w:hAnsi="仿宋" w:cs="仿宋"/>
          <w:sz w:val="32"/>
          <w:szCs w:val="32"/>
        </w:rPr>
      </w:pPr>
    </w:p>
    <w:p w:rsidR="0066032D" w:rsidRDefault="0016167C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填报日期：2024年4月</w:t>
      </w:r>
    </w:p>
    <w:p w:rsidR="0066032D" w:rsidRDefault="0016167C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玉田县财政局监制</w:t>
      </w:r>
    </w:p>
    <w:p w:rsidR="0066032D" w:rsidRDefault="0016167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br w:type="page"/>
      </w:r>
    </w:p>
    <w:p w:rsidR="0066032D" w:rsidRDefault="0016167C" w:rsidP="00946DAF">
      <w:pPr>
        <w:ind w:firstLine="964"/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lastRenderedPageBreak/>
        <w:t>部门整体绩效自评情况</w:t>
      </w:r>
    </w:p>
    <w:p w:rsidR="0066032D" w:rsidRDefault="0016167C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一、部门整体概况</w:t>
      </w:r>
    </w:p>
    <w:p w:rsidR="0066032D" w:rsidRDefault="0016167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 202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年度申请预算资金</w:t>
      </w:r>
      <w:r w:rsidR="004D3A91">
        <w:rPr>
          <w:rFonts w:ascii="仿宋" w:eastAsia="仿宋" w:hAnsi="仿宋" w:cs="仿宋" w:hint="eastAsia"/>
          <w:sz w:val="32"/>
          <w:szCs w:val="32"/>
        </w:rPr>
        <w:t>402.56</w:t>
      </w:r>
      <w:r>
        <w:rPr>
          <w:rFonts w:ascii="仿宋" w:eastAsia="仿宋" w:hAnsi="仿宋" w:cs="仿宋"/>
          <w:sz w:val="32"/>
          <w:szCs w:val="32"/>
        </w:rPr>
        <w:t>万元,实际支出</w:t>
      </w:r>
      <w:r w:rsidR="004D3A91">
        <w:rPr>
          <w:rFonts w:ascii="仿宋" w:eastAsia="仿宋" w:hAnsi="仿宋" w:cs="仿宋" w:hint="eastAsia"/>
          <w:sz w:val="32"/>
          <w:szCs w:val="32"/>
        </w:rPr>
        <w:t>392.1</w:t>
      </w:r>
      <w:r>
        <w:rPr>
          <w:rFonts w:ascii="仿宋" w:eastAsia="仿宋" w:hAnsi="仿宋" w:cs="仿宋"/>
          <w:sz w:val="32"/>
          <w:szCs w:val="32"/>
        </w:rPr>
        <w:t>万元,预算执行率</w:t>
      </w:r>
      <w:r w:rsidR="004D3A91">
        <w:rPr>
          <w:rFonts w:ascii="仿宋" w:eastAsia="仿宋" w:hAnsi="仿宋" w:cs="仿宋" w:hint="eastAsia"/>
          <w:sz w:val="32"/>
          <w:szCs w:val="32"/>
        </w:rPr>
        <w:t>97.4</w:t>
      </w:r>
      <w:r>
        <w:rPr>
          <w:rFonts w:ascii="仿宋" w:eastAsia="仿宋" w:hAnsi="仿宋" w:cs="仿宋"/>
          <w:sz w:val="32"/>
          <w:szCs w:val="32"/>
        </w:rPr>
        <w:t>%。其中:</w:t>
      </w:r>
      <w:r>
        <w:rPr>
          <w:rFonts w:ascii="仿宋" w:eastAsia="仿宋" w:hAnsi="仿宋" w:cs="仿宋" w:hint="eastAsia"/>
          <w:sz w:val="32"/>
          <w:szCs w:val="32"/>
        </w:rPr>
        <w:t>上级转移支付</w:t>
      </w:r>
      <w:r>
        <w:rPr>
          <w:rFonts w:ascii="仿宋" w:eastAsia="仿宋" w:hAnsi="仿宋" w:cs="仿宋"/>
          <w:sz w:val="32"/>
          <w:szCs w:val="32"/>
        </w:rPr>
        <w:t>项目</w:t>
      </w:r>
      <w:r w:rsidR="004D3A91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个，金额合计</w:t>
      </w:r>
      <w:r w:rsidR="004D3A91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万元，实际支出</w:t>
      </w:r>
      <w:r w:rsidR="004D3A91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万元，执行率为</w:t>
      </w:r>
      <w:r w:rsidR="004D3A91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%。</w:t>
      </w:r>
    </w:p>
    <w:p w:rsidR="0066032D" w:rsidRDefault="0016167C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</w:t>
      </w:r>
      <w:r>
        <w:rPr>
          <w:rFonts w:ascii="仿宋" w:eastAsia="仿宋" w:hAnsi="仿宋" w:cs="仿宋"/>
          <w:b/>
          <w:bCs/>
          <w:sz w:val="32"/>
          <w:szCs w:val="32"/>
        </w:rPr>
        <w:t>部门总体绩效目标和绩效指标设定情况</w:t>
      </w:r>
    </w:p>
    <w:p w:rsidR="0066032D" w:rsidRDefault="0016167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本部门年初设定的部门整体绩效指标是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66032D" w:rsidRDefault="0016167C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部门职责-</w:t>
      </w:r>
      <w:r>
        <w:rPr>
          <w:rFonts w:ascii="仿宋" w:eastAsia="仿宋" w:hAnsi="仿宋" w:cs="仿宋" w:hint="eastAsia"/>
          <w:sz w:val="32"/>
          <w:szCs w:val="32"/>
        </w:rPr>
        <w:t>项目</w:t>
      </w:r>
      <w:r>
        <w:rPr>
          <w:rFonts w:ascii="仿宋" w:eastAsia="仿宋" w:hAnsi="仿宋" w:cs="仿宋"/>
          <w:sz w:val="32"/>
          <w:szCs w:val="32"/>
        </w:rPr>
        <w:t>绩效目标</w:t>
      </w:r>
    </w:p>
    <w:p w:rsidR="0066032D" w:rsidRDefault="004D3A91" w:rsidP="00946DAF">
      <w:pPr>
        <w:ind w:firstLine="440"/>
        <w:jc w:val="left"/>
        <w:rPr>
          <w:rFonts w:ascii="仿宋" w:eastAsia="仿宋" w:hAnsi="仿宋" w:cs="仿宋"/>
          <w:sz w:val="22"/>
          <w:szCs w:val="22"/>
        </w:rPr>
      </w:pPr>
      <w:r w:rsidRPr="004D3A91">
        <w:rPr>
          <w:rFonts w:ascii="仿宋" w:eastAsia="仿宋" w:hAnsi="仿宋" w:cs="仿宋" w:hint="eastAsia"/>
          <w:sz w:val="22"/>
          <w:szCs w:val="22"/>
        </w:rPr>
        <w:t>440玉田县市场建设服务中心</w:t>
      </w:r>
      <w:r w:rsidR="0016167C" w:rsidRPr="004D3A91">
        <w:rPr>
          <w:rFonts w:ascii="仿宋" w:eastAsia="仿宋" w:hAnsi="仿宋" w:cs="仿宋" w:hint="eastAsia"/>
          <w:sz w:val="22"/>
          <w:szCs w:val="22"/>
        </w:rPr>
        <w:t xml:space="preserve">    </w:t>
      </w:r>
      <w:r w:rsidR="0016167C">
        <w:rPr>
          <w:rFonts w:ascii="仿宋" w:eastAsia="仿宋" w:hAnsi="仿宋" w:cs="仿宋" w:hint="eastAsia"/>
          <w:sz w:val="22"/>
          <w:szCs w:val="22"/>
        </w:rPr>
        <w:t xml:space="preserve">                          单位：万元</w:t>
      </w:r>
    </w:p>
    <w:tbl>
      <w:tblPr>
        <w:tblStyle w:val="a5"/>
        <w:tblW w:w="4998" w:type="pct"/>
        <w:tblLook w:val="04A0"/>
      </w:tblPr>
      <w:tblGrid>
        <w:gridCol w:w="1062"/>
        <w:gridCol w:w="1062"/>
        <w:gridCol w:w="1062"/>
        <w:gridCol w:w="1064"/>
        <w:gridCol w:w="1063"/>
        <w:gridCol w:w="1063"/>
        <w:gridCol w:w="1063"/>
        <w:gridCol w:w="1080"/>
      </w:tblGrid>
      <w:tr w:rsidR="0066032D" w:rsidTr="00946DAF">
        <w:tc>
          <w:tcPr>
            <w:tcW w:w="623" w:type="pct"/>
            <w:vMerge w:val="restart"/>
            <w:vAlign w:val="center"/>
          </w:tcPr>
          <w:p w:rsidR="0066032D" w:rsidRDefault="0016167C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项目名称</w:t>
            </w:r>
          </w:p>
        </w:tc>
        <w:tc>
          <w:tcPr>
            <w:tcW w:w="623" w:type="pct"/>
            <w:vMerge w:val="restart"/>
            <w:vAlign w:val="center"/>
          </w:tcPr>
          <w:p w:rsidR="0066032D" w:rsidRDefault="0016167C" w:rsidP="00684B8C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 w:rsidR="0066032D" w:rsidRDefault="0016167C" w:rsidP="00684B8C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 w:rsidR="0066032D" w:rsidRDefault="0016167C" w:rsidP="00684B8C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绩效目标</w:t>
            </w:r>
          </w:p>
        </w:tc>
        <w:tc>
          <w:tcPr>
            <w:tcW w:w="2506" w:type="pct"/>
            <w:gridSpan w:val="4"/>
            <w:vAlign w:val="center"/>
          </w:tcPr>
          <w:p w:rsidR="0066032D" w:rsidRDefault="0016167C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/>
                <w:sz w:val="22"/>
                <w:szCs w:val="22"/>
              </w:rPr>
              <w:t>评价标准</w:t>
            </w:r>
          </w:p>
        </w:tc>
      </w:tr>
      <w:tr w:rsidR="0066032D" w:rsidTr="00946DAF">
        <w:tc>
          <w:tcPr>
            <w:tcW w:w="623" w:type="pct"/>
            <w:vMerge/>
            <w:vAlign w:val="center"/>
          </w:tcPr>
          <w:p w:rsidR="0066032D" w:rsidRDefault="0066032D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3" w:type="pct"/>
            <w:vMerge/>
            <w:vAlign w:val="center"/>
          </w:tcPr>
          <w:p w:rsidR="0066032D" w:rsidRDefault="0066032D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3" w:type="pct"/>
            <w:vMerge/>
            <w:vAlign w:val="center"/>
          </w:tcPr>
          <w:p w:rsidR="0066032D" w:rsidRDefault="0066032D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Merge/>
            <w:vAlign w:val="center"/>
          </w:tcPr>
          <w:p w:rsidR="0066032D" w:rsidRDefault="0066032D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24" w:type="pct"/>
            <w:vAlign w:val="center"/>
          </w:tcPr>
          <w:p w:rsidR="0066032D" w:rsidRDefault="0016167C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优</w:t>
            </w:r>
          </w:p>
        </w:tc>
        <w:tc>
          <w:tcPr>
            <w:tcW w:w="624" w:type="pct"/>
            <w:vAlign w:val="center"/>
          </w:tcPr>
          <w:p w:rsidR="0066032D" w:rsidRDefault="0016167C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良</w:t>
            </w:r>
          </w:p>
        </w:tc>
        <w:tc>
          <w:tcPr>
            <w:tcW w:w="624" w:type="pct"/>
            <w:vAlign w:val="center"/>
          </w:tcPr>
          <w:p w:rsidR="0066032D" w:rsidRDefault="0016167C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中</w:t>
            </w:r>
          </w:p>
        </w:tc>
        <w:tc>
          <w:tcPr>
            <w:tcW w:w="633" w:type="pct"/>
            <w:vAlign w:val="center"/>
          </w:tcPr>
          <w:p w:rsidR="0066032D" w:rsidRDefault="0016167C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差</w:t>
            </w:r>
          </w:p>
        </w:tc>
      </w:tr>
      <w:tr w:rsidR="0066032D" w:rsidTr="00946DAF">
        <w:tc>
          <w:tcPr>
            <w:tcW w:w="623" w:type="pct"/>
            <w:vAlign w:val="center"/>
          </w:tcPr>
          <w:p w:rsidR="0066032D" w:rsidRDefault="004D3A91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农产品交易市场提升改造工程</w:t>
            </w:r>
          </w:p>
        </w:tc>
        <w:tc>
          <w:tcPr>
            <w:tcW w:w="623" w:type="pct"/>
            <w:vAlign w:val="center"/>
          </w:tcPr>
          <w:p w:rsidR="0066032D" w:rsidRDefault="004D3A91" w:rsidP="00684B8C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241.88</w:t>
            </w:r>
          </w:p>
        </w:tc>
        <w:tc>
          <w:tcPr>
            <w:tcW w:w="623" w:type="pct"/>
            <w:vAlign w:val="center"/>
          </w:tcPr>
          <w:p w:rsidR="0066032D" w:rsidRDefault="0016167C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用于</w:t>
            </w:r>
            <w:r w:rsidR="004D3A91">
              <w:rPr>
                <w:rFonts w:ascii="仿宋" w:eastAsia="仿宋" w:hAnsi="仿宋" w:cs="仿宋" w:hint="eastAsia"/>
                <w:sz w:val="22"/>
                <w:szCs w:val="22"/>
              </w:rPr>
              <w:t>结算工程尾款</w:t>
            </w:r>
          </w:p>
        </w:tc>
        <w:tc>
          <w:tcPr>
            <w:tcW w:w="624" w:type="pct"/>
            <w:vAlign w:val="center"/>
          </w:tcPr>
          <w:p w:rsidR="0066032D" w:rsidRDefault="004D3A91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完成财政负担部分的工程尾款</w:t>
            </w:r>
          </w:p>
        </w:tc>
        <w:tc>
          <w:tcPr>
            <w:tcW w:w="624" w:type="pct"/>
            <w:vAlign w:val="center"/>
          </w:tcPr>
          <w:p w:rsidR="0066032D" w:rsidRDefault="00946DAF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</w:t>
            </w:r>
            <w:r w:rsidR="0016167C">
              <w:rPr>
                <w:rFonts w:ascii="仿宋" w:eastAsia="仿宋" w:hAnsi="仿宋" w:cs="仿宋" w:hint="eastAsia"/>
                <w:sz w:val="22"/>
                <w:szCs w:val="22"/>
              </w:rPr>
              <w:t>%</w:t>
            </w:r>
          </w:p>
        </w:tc>
        <w:tc>
          <w:tcPr>
            <w:tcW w:w="624" w:type="pct"/>
            <w:vAlign w:val="center"/>
          </w:tcPr>
          <w:p w:rsidR="0066032D" w:rsidRDefault="00946DAF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4" w:type="pct"/>
            <w:vAlign w:val="center"/>
          </w:tcPr>
          <w:p w:rsidR="0066032D" w:rsidRDefault="0066032D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3" w:type="pct"/>
            <w:vAlign w:val="center"/>
          </w:tcPr>
          <w:p w:rsidR="0066032D" w:rsidRDefault="0066032D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684B8C" w:rsidTr="00946DAF">
        <w:tc>
          <w:tcPr>
            <w:tcW w:w="623" w:type="pct"/>
            <w:vAlign w:val="center"/>
          </w:tcPr>
          <w:p w:rsidR="00684B8C" w:rsidRDefault="00684B8C" w:rsidP="00684B8C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人员经费</w:t>
            </w:r>
          </w:p>
        </w:tc>
        <w:tc>
          <w:tcPr>
            <w:tcW w:w="623" w:type="pct"/>
            <w:vAlign w:val="center"/>
          </w:tcPr>
          <w:p w:rsidR="00684B8C" w:rsidRDefault="0017524B" w:rsidP="0017524B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120.88</w:t>
            </w:r>
          </w:p>
        </w:tc>
        <w:tc>
          <w:tcPr>
            <w:tcW w:w="623" w:type="pct"/>
            <w:vAlign w:val="center"/>
          </w:tcPr>
          <w:p w:rsidR="00684B8C" w:rsidRDefault="0017524B" w:rsidP="0017524B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人员开支</w:t>
            </w:r>
          </w:p>
        </w:tc>
        <w:tc>
          <w:tcPr>
            <w:tcW w:w="624" w:type="pct"/>
            <w:vAlign w:val="center"/>
          </w:tcPr>
          <w:p w:rsidR="00684B8C" w:rsidRDefault="0017524B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人员工资和保险</w:t>
            </w:r>
          </w:p>
        </w:tc>
        <w:tc>
          <w:tcPr>
            <w:tcW w:w="624" w:type="pct"/>
            <w:vAlign w:val="center"/>
          </w:tcPr>
          <w:p w:rsidR="00684B8C" w:rsidRDefault="0017524B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4" w:type="pct"/>
            <w:vAlign w:val="center"/>
          </w:tcPr>
          <w:p w:rsidR="00684B8C" w:rsidRDefault="0017524B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4" w:type="pct"/>
            <w:vAlign w:val="center"/>
          </w:tcPr>
          <w:p w:rsidR="00684B8C" w:rsidRDefault="00684B8C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3" w:type="pct"/>
            <w:vAlign w:val="center"/>
          </w:tcPr>
          <w:p w:rsidR="00684B8C" w:rsidRDefault="00684B8C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  <w:tr w:rsidR="0066032D" w:rsidTr="00946DAF">
        <w:tc>
          <w:tcPr>
            <w:tcW w:w="623" w:type="pct"/>
            <w:vAlign w:val="center"/>
          </w:tcPr>
          <w:p w:rsidR="0066032D" w:rsidRDefault="00684B8C" w:rsidP="00684B8C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公用经费</w:t>
            </w:r>
          </w:p>
        </w:tc>
        <w:tc>
          <w:tcPr>
            <w:tcW w:w="623" w:type="pct"/>
            <w:vAlign w:val="center"/>
          </w:tcPr>
          <w:p w:rsidR="0066032D" w:rsidRDefault="0017524B" w:rsidP="0017524B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29.8</w:t>
            </w:r>
          </w:p>
        </w:tc>
        <w:tc>
          <w:tcPr>
            <w:tcW w:w="623" w:type="pct"/>
            <w:vAlign w:val="center"/>
          </w:tcPr>
          <w:p w:rsidR="0066032D" w:rsidRDefault="0017524B" w:rsidP="0017524B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单位运转</w:t>
            </w:r>
          </w:p>
        </w:tc>
        <w:tc>
          <w:tcPr>
            <w:tcW w:w="624" w:type="pct"/>
            <w:vAlign w:val="center"/>
          </w:tcPr>
          <w:p w:rsidR="0066032D" w:rsidRDefault="0017524B" w:rsidP="0017524B">
            <w:pPr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单位正常运转</w:t>
            </w:r>
          </w:p>
        </w:tc>
        <w:tc>
          <w:tcPr>
            <w:tcW w:w="624" w:type="pct"/>
            <w:vAlign w:val="center"/>
          </w:tcPr>
          <w:p w:rsidR="0066032D" w:rsidRDefault="0017524B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80%</w:t>
            </w:r>
          </w:p>
        </w:tc>
        <w:tc>
          <w:tcPr>
            <w:tcW w:w="624" w:type="pct"/>
            <w:vAlign w:val="center"/>
          </w:tcPr>
          <w:p w:rsidR="0066032D" w:rsidRDefault="0017524B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20%</w:t>
            </w:r>
          </w:p>
        </w:tc>
        <w:tc>
          <w:tcPr>
            <w:tcW w:w="624" w:type="pct"/>
            <w:vAlign w:val="center"/>
          </w:tcPr>
          <w:p w:rsidR="0066032D" w:rsidRDefault="0066032D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  <w:tc>
          <w:tcPr>
            <w:tcW w:w="633" w:type="pct"/>
            <w:vAlign w:val="center"/>
          </w:tcPr>
          <w:p w:rsidR="0066032D" w:rsidRDefault="0066032D" w:rsidP="00946DAF">
            <w:pPr>
              <w:ind w:firstLine="440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</w:p>
        </w:tc>
      </w:tr>
    </w:tbl>
    <w:p w:rsidR="0066032D" w:rsidRDefault="0016167C" w:rsidP="00946DAF">
      <w:pPr>
        <w:ind w:firstLine="440"/>
        <w:jc w:val="left"/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 w:rsidR="0066032D" w:rsidRDefault="0066032D" w:rsidP="00946DAF">
      <w:pPr>
        <w:ind w:firstLine="440"/>
        <w:jc w:val="left"/>
        <w:rPr>
          <w:rFonts w:ascii="仿宋" w:eastAsia="仿宋" w:hAnsi="仿宋" w:cs="仿宋"/>
          <w:sz w:val="22"/>
          <w:szCs w:val="22"/>
        </w:rPr>
      </w:pPr>
    </w:p>
    <w:p w:rsidR="0066032D" w:rsidRDefault="0016167C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三、绩效评价组织情况</w:t>
      </w:r>
    </w:p>
    <w:p w:rsidR="0066032D" w:rsidRDefault="0016167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1、准备阶段</w:t>
      </w:r>
    </w:p>
    <w:p w:rsidR="0066032D" w:rsidRDefault="0016167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成立了由主管财务的副职任组长，由办公室主任、业务科科长、资金使用科科长共3人组成部门绩效评价小组，负</w:t>
      </w:r>
      <w:r>
        <w:rPr>
          <w:rFonts w:ascii="仿宋_GB2312" w:eastAsia="仿宋_GB2312" w:hint="eastAsia"/>
          <w:sz w:val="32"/>
          <w:szCs w:val="32"/>
        </w:rPr>
        <w:lastRenderedPageBreak/>
        <w:t>责绩效评价具体工作。评价小组认真学习绩效评价相关文件以及我局项目评价指标、评价方法、评价标准等评价要素，为评价工作打下了坚实的理论基础。</w:t>
      </w:r>
    </w:p>
    <w:p w:rsidR="0066032D" w:rsidRDefault="0016167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2、实施阶段</w:t>
      </w:r>
    </w:p>
    <w:p w:rsidR="0066032D" w:rsidRDefault="0016167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 w:rsidR="0066032D" w:rsidRDefault="0016167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3、评价阶段 </w:t>
      </w:r>
    </w:p>
    <w:p w:rsidR="0066032D" w:rsidRDefault="0016167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 w:rsidR="0066032D" w:rsidRDefault="0016167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本次绩效评价项目</w:t>
      </w:r>
      <w:r w:rsidR="00D13E3E"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个，占部门项目总数的100%，涉及金额</w:t>
      </w:r>
      <w:r w:rsidR="00D13E3E">
        <w:rPr>
          <w:rFonts w:ascii="仿宋" w:eastAsia="仿宋" w:hAnsi="仿宋" w:cs="仿宋" w:hint="eastAsia"/>
          <w:sz w:val="32"/>
          <w:szCs w:val="32"/>
        </w:rPr>
        <w:t>392.</w:t>
      </w:r>
      <w:r w:rsidR="001D011B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/>
          <w:sz w:val="32"/>
          <w:szCs w:val="32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</w:t>
      </w:r>
      <w:r w:rsidR="00946DAF">
        <w:rPr>
          <w:rFonts w:ascii="仿宋" w:eastAsia="仿宋" w:hAnsi="仿宋" w:cs="仿宋" w:hint="eastAsia"/>
          <w:sz w:val="32"/>
          <w:szCs w:val="32"/>
        </w:rPr>
        <w:t>优</w:t>
      </w:r>
      <w:r>
        <w:rPr>
          <w:rFonts w:ascii="仿宋" w:eastAsia="仿宋" w:hAnsi="仿宋" w:cs="仿宋"/>
          <w:sz w:val="32"/>
          <w:szCs w:val="32"/>
        </w:rPr>
        <w:t>等水平。自评结果真实可靠。</w:t>
      </w:r>
    </w:p>
    <w:p w:rsidR="0066032D" w:rsidRDefault="0016167C" w:rsidP="00946DAF">
      <w:pPr>
        <w:ind w:firstLineChars="200" w:firstLine="643"/>
        <w:jc w:val="left"/>
        <w:rPr>
          <w:rFonts w:ascii="仿宋" w:eastAsia="仿宋" w:hAnsi="仿宋" w:cs="仿宋"/>
          <w:color w:val="FF0000"/>
          <w:sz w:val="32"/>
          <w:szCs w:val="32"/>
          <w:highlight w:val="yellow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</w:t>
      </w:r>
      <w:r>
        <w:rPr>
          <w:rFonts w:ascii="仿宋" w:eastAsia="仿宋" w:hAnsi="仿宋" w:cs="仿宋"/>
          <w:b/>
          <w:bCs/>
          <w:sz w:val="32"/>
          <w:szCs w:val="32"/>
        </w:rPr>
        <w:t>存在的问题</w:t>
      </w:r>
    </w:p>
    <w:p w:rsidR="0066032D" w:rsidRPr="00946DAF" w:rsidRDefault="0016167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946DAF">
        <w:rPr>
          <w:rFonts w:ascii="仿宋" w:eastAsia="仿宋" w:hAnsi="仿宋" w:cs="仿宋"/>
          <w:sz w:val="32"/>
          <w:szCs w:val="32"/>
        </w:rPr>
        <w:t>内控制度需进一步完善，随着资金管理改革的进一步推进，我单位内部机构进行了相应的优化，建立健全了财务管理制度、固定资产管理制度、费用报销规程等制度，但仍需</w:t>
      </w:r>
      <w:r w:rsidRPr="00946DAF">
        <w:rPr>
          <w:rFonts w:ascii="仿宋" w:eastAsia="仿宋" w:hAnsi="仿宋" w:cs="仿宋"/>
          <w:sz w:val="32"/>
          <w:szCs w:val="32"/>
        </w:rPr>
        <w:lastRenderedPageBreak/>
        <w:t>进一步强化财务约束监督体制。</w:t>
      </w:r>
    </w:p>
    <w:p w:rsidR="0066032D" w:rsidRDefault="0016167C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五、有关建议</w:t>
      </w:r>
    </w:p>
    <w:p w:rsidR="0066032D" w:rsidRDefault="0016167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 w:rsidR="0066032D" w:rsidRDefault="0016167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2、进一步加强项目资金管理。严格实行项目管理程序</w:t>
      </w:r>
      <w:bookmarkStart w:id="0" w:name="_GoBack"/>
      <w:bookmarkEnd w:id="0"/>
      <w:r>
        <w:rPr>
          <w:rFonts w:ascii="仿宋" w:eastAsia="仿宋" w:hAnsi="仿宋" w:cs="仿宋"/>
          <w:sz w:val="32"/>
          <w:szCs w:val="32"/>
        </w:rPr>
        <w:t>化，实现项目申报、实施、拨付、评价全流程监督与控制，规范专项资金管理，提高专项资金的使用效益。</w:t>
      </w:r>
    </w:p>
    <w:p w:rsidR="0066032D" w:rsidRDefault="0016167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3、进一步完善内部管理制度，提升管理效能，更好地履行建设职能。</w:t>
      </w:r>
    </w:p>
    <w:p w:rsidR="0066032D" w:rsidRDefault="0016167C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六、其他需要说明的问题</w:t>
      </w:r>
    </w:p>
    <w:p w:rsidR="0066032D" w:rsidRDefault="0066032D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sectPr w:rsidR="0066032D" w:rsidSect="0066032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280" w:rsidRDefault="001A7280" w:rsidP="0066032D">
      <w:r>
        <w:separator/>
      </w:r>
    </w:p>
  </w:endnote>
  <w:endnote w:type="continuationSeparator" w:id="1">
    <w:p w:rsidR="001A7280" w:rsidRDefault="001A7280" w:rsidP="00660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32D" w:rsidRDefault="00A26FC4" w:rsidP="00946DAF">
    <w:pPr>
      <w:pStyle w:val="a3"/>
      <w:ind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next-textbox:#_x0000_s1026;mso-fit-shape-to-text:t" inset="0,0,0,0">
            <w:txbxContent>
              <w:p w:rsidR="0066032D" w:rsidRDefault="00A26FC4">
                <w:pPr>
                  <w:pStyle w:val="a3"/>
                </w:pPr>
                <w:r>
                  <w:fldChar w:fldCharType="begin"/>
                </w:r>
                <w:r w:rsidR="0016167C">
                  <w:instrText xml:space="preserve"> PAGE  \* MERGEFORMAT </w:instrText>
                </w:r>
                <w:r>
                  <w:fldChar w:fldCharType="separate"/>
                </w:r>
                <w:r w:rsidR="001D011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280" w:rsidRDefault="001A7280" w:rsidP="0066032D">
      <w:r>
        <w:separator/>
      </w:r>
    </w:p>
  </w:footnote>
  <w:footnote w:type="continuationSeparator" w:id="1">
    <w:p w:rsidR="001A7280" w:rsidRDefault="001A7280" w:rsidP="006603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MxMWJjNTgzZmY5MWQ2Zjc2NTFkZTk0MGI4ZmZjNTkifQ=="/>
  </w:docVars>
  <w:rsids>
    <w:rsidRoot w:val="18FD3CCE"/>
    <w:rsid w:val="0016167C"/>
    <w:rsid w:val="0017524B"/>
    <w:rsid w:val="001A7280"/>
    <w:rsid w:val="001D011B"/>
    <w:rsid w:val="001D798E"/>
    <w:rsid w:val="002E3D87"/>
    <w:rsid w:val="004D3A91"/>
    <w:rsid w:val="0066032D"/>
    <w:rsid w:val="00684B8C"/>
    <w:rsid w:val="00946DAF"/>
    <w:rsid w:val="009F2241"/>
    <w:rsid w:val="00A26FC4"/>
    <w:rsid w:val="00D13E3E"/>
    <w:rsid w:val="18FD3CCE"/>
    <w:rsid w:val="39B8262A"/>
    <w:rsid w:val="70E05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66032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6032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66032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autoRedefine/>
    <w:qFormat/>
    <w:rsid w:val="0066032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210</Words>
  <Characters>1200</Characters>
  <Application>Microsoft Office Word</Application>
  <DocSecurity>0</DocSecurity>
  <Lines>10</Lines>
  <Paragraphs>2</Paragraphs>
  <ScaleCrop>false</ScaleCrop>
  <Company>Microsoft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7</cp:revision>
  <dcterms:created xsi:type="dcterms:W3CDTF">2024-04-16T00:15:00Z</dcterms:created>
  <dcterms:modified xsi:type="dcterms:W3CDTF">2024-04-24T03:59:00Z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