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移民迁建服务中心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劝返经费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pStyle w:val="9"/>
        <w:ind w:firstLine="640" w:firstLineChars="200"/>
        <w:jc w:val="left"/>
        <w:rPr>
          <w:rFonts w:hint="eastAsia" w:ascii="仿宋_GB2312" w:eastAsia="仿宋_GB2312"/>
          <w:sz w:val="32"/>
          <w:szCs w:val="32"/>
        </w:rPr>
      </w:pPr>
      <w:r>
        <w:rPr>
          <w:rFonts w:hint="eastAsia" w:ascii="仿宋_GB2312" w:eastAsia="仿宋_GB2312"/>
          <w:sz w:val="32"/>
          <w:szCs w:val="32"/>
        </w:rPr>
        <w:t>（一）项目概况。</w:t>
      </w:r>
    </w:p>
    <w:p>
      <w:pPr>
        <w:pStyle w:val="9"/>
        <w:ind w:firstLine="640" w:firstLineChars="200"/>
        <w:jc w:val="left"/>
        <w:rPr>
          <w:rFonts w:hint="eastAsia"/>
          <w:lang w:val="en-US" w:eastAsia="zh-CN"/>
        </w:rPr>
      </w:pPr>
      <w:r>
        <w:rPr>
          <w:rFonts w:hint="eastAsia" w:ascii="仿宋" w:hAnsi="仿宋" w:eastAsia="仿宋" w:cs="Tahoma"/>
          <w:color w:val="444444"/>
          <w:kern w:val="2"/>
          <w:sz w:val="32"/>
          <w:szCs w:val="32"/>
          <w:shd w:val="clear" w:color="auto" w:fill="FFFFFF"/>
          <w:lang w:val="en-US" w:eastAsia="zh-CN" w:bidi="ar-SA"/>
        </w:rPr>
        <w:t>根据“三定方案”，我单位主要负责做好全县移民稳定工作，了解信息，掌握移民动态，协调配合乡镇做好稳控工作，尽量将发现问题解决在基层，避免移民大规模聚众上访。落实好返迁库区移民的安置工作，协助乡镇村落实好移民宅基地、责任田问题，在不违反政策的原则下，尽力解决好移民生产、生活中出现的个性问题。年度完成上访移民接访工作，进京赴省到市移民劝返工作；完成安保值班，重要时间节点及汛期走访移民，搞好政策宣传。</w:t>
      </w:r>
      <w:bookmarkStart w:id="0" w:name="_GoBack"/>
      <w:bookmarkEnd w:id="0"/>
    </w:p>
    <w:p>
      <w:pPr>
        <w:pStyle w:val="9"/>
        <w:ind w:firstLine="640" w:firstLineChars="200"/>
        <w:jc w:val="left"/>
        <w:rPr>
          <w:rFonts w:hint="eastAsia" w:ascii="仿宋" w:hAnsi="仿宋" w:eastAsia="仿宋" w:cs="Tahoma"/>
          <w:color w:val="444444"/>
          <w:kern w:val="2"/>
          <w:sz w:val="32"/>
          <w:szCs w:val="32"/>
          <w:shd w:val="clear" w:color="auto" w:fill="FFFFFF"/>
          <w:lang w:val="en-US" w:eastAsia="zh-CN" w:bidi="ar-SA"/>
        </w:rPr>
      </w:pPr>
      <w:r>
        <w:rPr>
          <w:rFonts w:hint="eastAsia" w:ascii="仿宋" w:hAnsi="仿宋" w:eastAsia="仿宋" w:cs="Tahoma"/>
          <w:color w:val="444444"/>
          <w:kern w:val="2"/>
          <w:sz w:val="32"/>
          <w:szCs w:val="32"/>
          <w:shd w:val="clear" w:color="auto" w:fill="FFFFFF"/>
          <w:lang w:val="en-US" w:eastAsia="zh-CN" w:bidi="ar-SA"/>
        </w:rPr>
        <w:t>为确保各项职能的开展，依据县政府批示和县财政局批复，以及中央水库移民后期扶持基金预算安排，确立了劝返经费项目20万元，由玉田移民迁建服务中心负责组织实施。</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rPr>
          <w:rFonts w:hint="eastAsia" w:ascii="仿宋" w:hAnsi="仿宋" w:eastAsia="仿宋" w:cs="Tahoma"/>
          <w:color w:val="444444"/>
          <w:kern w:val="0"/>
          <w:sz w:val="32"/>
          <w:szCs w:val="32"/>
          <w:shd w:val="clear" w:color="auto" w:fill="FFFFFF"/>
          <w:lang w:val="en-US" w:eastAsia="zh-CN" w:bidi="ar-SA"/>
        </w:rPr>
      </w:pPr>
      <w:r>
        <w:rPr>
          <w:rFonts w:hint="eastAsia" w:ascii="仿宋" w:hAnsi="仿宋" w:eastAsia="仿宋" w:cs="Tahoma"/>
          <w:color w:val="444444"/>
          <w:kern w:val="0"/>
          <w:sz w:val="32"/>
          <w:szCs w:val="32"/>
          <w:shd w:val="clear" w:color="auto" w:fill="FFFFFF"/>
          <w:lang w:val="en-US" w:eastAsia="zh-CN" w:bidi="ar-SA"/>
        </w:rPr>
        <w:t>劝返经费预算20万元，项目目标为年度完成上访移民接访工作，进京赴省到市移民劝返工作；完成安保值班，重要时间节点及汛期走访移民，搞好政策宣传。1-12月支出8.21万元，预算执行率为41.06%，各项工作完成情况较好。</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numPr>
          <w:ilvl w:val="0"/>
          <w:numId w:val="0"/>
        </w:numPr>
        <w:spacing w:line="600" w:lineRule="exact"/>
        <w:ind w:firstLine="640" w:firstLineChars="200"/>
        <w:rPr>
          <w:rFonts w:hint="eastAsia" w:ascii="仿宋_GB2312" w:eastAsia="仿宋_GB2312"/>
          <w:sz w:val="32"/>
          <w:szCs w:val="32"/>
        </w:rPr>
      </w:pPr>
      <w:r>
        <w:rPr>
          <w:rFonts w:ascii="仿宋" w:hAnsi="仿宋" w:eastAsia="仿宋" w:cs="Arial"/>
          <w:color w:val="333333"/>
          <w:sz w:val="32"/>
          <w:szCs w:val="32"/>
        </w:rPr>
        <w:t>项目组织情况分析。项目组织有计划有措施，严格执行相关制度和文件规定，顺利完成项目预期目标。</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绩效评价的原则：</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一是科学规范原则。绩效评价注重财政支出的经济性、效率性和有效性，严格执行规定的程序，采用定量与定性分析相结合的方法。</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二是公正公开原则。坚持客观公正，标准统一、资料可靠，依法公开并接受监督。</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三是分级分类原则。绩效评估由县级财政部门、相关单位根据评价对象的特点分类组织实施。</w:t>
      </w:r>
    </w:p>
    <w:p>
      <w:pPr>
        <w:pStyle w:val="4"/>
        <w:keepNext w:val="0"/>
        <w:keepLines w:val="0"/>
        <w:widowControl w:val="0"/>
        <w:suppressLineNumbers w:val="0"/>
        <w:spacing w:before="0" w:beforeAutospacing="0" w:after="0" w:afterAutospacing="0" w:line="627" w:lineRule="exact"/>
        <w:ind w:left="0" w:right="0" w:firstLine="620"/>
        <w:jc w:val="both"/>
        <w:rPr>
          <w:rFonts w:hint="eastAsia" w:ascii="宋体" w:hAnsi="宋体" w:eastAsia="宋体" w:cs="宋体"/>
          <w:color w:val="000000"/>
          <w:spacing w:val="0"/>
          <w:kern w:val="0"/>
          <w:sz w:val="36"/>
          <w:szCs w:val="36"/>
        </w:rPr>
      </w:pPr>
      <w:r>
        <w:rPr>
          <w:rFonts w:ascii="仿宋" w:hAnsi="仿宋" w:eastAsia="仿宋" w:cs="仿宋"/>
          <w:color w:val="000000"/>
          <w:spacing w:val="0"/>
          <w:kern w:val="2"/>
          <w:sz w:val="30"/>
          <w:szCs w:val="30"/>
        </w:rPr>
        <w:t>四是绩效相关原则。绩效评价针对具体支出及其产出绩效进行，评价结果应清晰反映支出与产出绩效之间的紧密对应关系。</w:t>
      </w:r>
    </w:p>
    <w:p>
      <w:pPr>
        <w:pStyle w:val="4"/>
        <w:keepNext w:val="0"/>
        <w:keepLines w:val="0"/>
        <w:widowControl w:val="0"/>
        <w:suppressLineNumbers w:val="0"/>
        <w:spacing w:before="0" w:beforeAutospacing="0" w:after="0" w:afterAutospacing="0" w:line="627" w:lineRule="exact"/>
        <w:ind w:right="0"/>
        <w:jc w:val="center"/>
      </w:pPr>
      <w:r>
        <w:rPr>
          <w:rFonts w:hint="eastAsia" w:ascii="宋体" w:hAnsi="宋体" w:eastAsia="宋体" w:cs="宋体"/>
          <w:color w:val="000000"/>
          <w:spacing w:val="0"/>
          <w:kern w:val="0"/>
          <w:sz w:val="36"/>
          <w:szCs w:val="36"/>
        </w:rPr>
        <w:t xml:space="preserve">绩效评价指标体系 </w:t>
      </w:r>
    </w:p>
    <w:tbl>
      <w:tblPr>
        <w:tblStyle w:val="5"/>
        <w:tblW w:w="89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84"/>
        <w:gridCol w:w="1784"/>
        <w:gridCol w:w="1538"/>
        <w:gridCol w:w="2030"/>
        <w:gridCol w:w="17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绩效指标</w:t>
            </w:r>
          </w:p>
        </w:tc>
        <w:tc>
          <w:tcPr>
            <w:tcW w:w="1784"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一级指标</w:t>
            </w:r>
          </w:p>
        </w:tc>
        <w:tc>
          <w:tcPr>
            <w:tcW w:w="1538"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二级指标</w:t>
            </w:r>
          </w:p>
        </w:tc>
        <w:tc>
          <w:tcPr>
            <w:tcW w:w="203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三级指标</w:t>
            </w:r>
          </w:p>
        </w:tc>
        <w:tc>
          <w:tcPr>
            <w:tcW w:w="1784"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管理指标</w:t>
            </w:r>
          </w:p>
        </w:tc>
        <w:tc>
          <w:tcPr>
            <w:tcW w:w="1538" w:type="dxa"/>
            <w:vMerge w:val="restart"/>
            <w:tcBorders>
              <w:top w:val="nil"/>
              <w:left w:val="nil"/>
              <w:bottom w:val="nil"/>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预算管理</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资金到位率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到位及时率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预算执行率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管理制度健全性</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资金使用合规性</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财务监控有效性</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产出指标</w:t>
            </w: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产出数量</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实际完成率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产出时效</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完成及时率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产出质量</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质量达标率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产出成本</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成本节约率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效益指标</w:t>
            </w: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经济效益</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社会效益</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生态效益</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可持续影响指标</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5"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满意度指标</w:t>
            </w: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服务对象满意度指标</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bl>
    <w:p>
      <w:pPr>
        <w:pStyle w:val="4"/>
        <w:keepNext w:val="0"/>
        <w:keepLines w:val="0"/>
        <w:widowControl w:val="0"/>
        <w:suppressLineNumbers w:val="0"/>
        <w:spacing w:before="0" w:beforeAutospacing="0" w:after="0" w:afterAutospacing="0" w:line="627" w:lineRule="exact"/>
        <w:ind w:right="0" w:firstLine="600" w:firstLineChars="200"/>
        <w:jc w:val="both"/>
      </w:pPr>
      <w:r>
        <w:rPr>
          <w:rFonts w:hint="eastAsia" w:ascii="仿宋" w:hAnsi="仿宋" w:eastAsia="仿宋" w:cs="仿宋"/>
          <w:color w:val="000000"/>
          <w:spacing w:val="0"/>
          <w:kern w:val="2"/>
          <w:sz w:val="30"/>
          <w:szCs w:val="30"/>
        </w:rPr>
        <w:t>绩效评价方法：釆用定量与定性评价相结合的比较法, 总分由各项指标得分汇总形成。</w:t>
      </w:r>
    </w:p>
    <w:p>
      <w:pPr>
        <w:pStyle w:val="4"/>
        <w:keepNext w:val="0"/>
        <w:keepLines w:val="0"/>
        <w:widowControl w:val="0"/>
        <w:suppressLineNumbers w:val="0"/>
        <w:spacing w:before="0" w:beforeAutospacing="0" w:after="0" w:afterAutospacing="0" w:line="627" w:lineRule="exact"/>
        <w:ind w:left="0" w:right="0" w:firstLine="620"/>
        <w:jc w:val="both"/>
        <w:rPr>
          <w:rFonts w:hint="eastAsia" w:ascii="仿宋_GB2312" w:eastAsia="仿宋_GB2312"/>
          <w:sz w:val="32"/>
          <w:szCs w:val="32"/>
        </w:rPr>
      </w:pPr>
      <w:r>
        <w:rPr>
          <w:rFonts w:hint="eastAsia" w:ascii="仿宋" w:hAnsi="仿宋" w:eastAsia="仿宋" w:cs="仿宋"/>
          <w:color w:val="000000"/>
          <w:spacing w:val="0"/>
          <w:kern w:val="2"/>
          <w:sz w:val="30"/>
          <w:szCs w:val="30"/>
        </w:rPr>
        <w:t>绩效评价的标准：釆取评分和评级相结合的方式，总分设置为100分，等级划分为四档：90（含）-1OO分为优、80（含）-90分为良、60（含）-80分为中、60分以下为差。</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widowControl/>
        <w:wordWrap w:val="0"/>
        <w:spacing w:line="242" w:lineRule="atLeast"/>
        <w:ind w:firstLine="627" w:firstLineChars="196"/>
        <w:rPr>
          <w:rFonts w:hint="eastAsia" w:eastAsia="黑体"/>
          <w:sz w:val="32"/>
          <w:szCs w:val="32"/>
        </w:rPr>
      </w:pPr>
      <w:r>
        <w:rPr>
          <w:rFonts w:hint="eastAsia" w:ascii="仿宋" w:hAnsi="仿宋" w:eastAsia="仿宋"/>
          <w:color w:val="000000"/>
          <w:kern w:val="0"/>
          <w:sz w:val="32"/>
          <w:szCs w:val="32"/>
          <w:lang w:val="en-US" w:eastAsia="zh-CN"/>
        </w:rPr>
        <w:t>我部门</w:t>
      </w:r>
      <w:r>
        <w:rPr>
          <w:rFonts w:hint="eastAsia" w:ascii="仿宋" w:hAnsi="仿宋" w:eastAsia="仿宋"/>
          <w:color w:val="000000"/>
          <w:kern w:val="0"/>
          <w:sz w:val="32"/>
          <w:szCs w:val="32"/>
        </w:rPr>
        <w:t>严格按照既定方案和计划组织实施，确保专款专用。在支出过程中，能够严格遵守各项规章制度，按计划开展项目实施工作，项目进度、项目质量控制有效，达到了预期目标。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（一）项目决策情况。依据县政府批示和县财政局批复进行项目实施。</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（二）项目过程情况。由本单位组织相关科室进行实施。</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（三）项目产出情况。项目完成及时，促进</w:t>
      </w:r>
      <w:r>
        <w:rPr>
          <w:rFonts w:hint="eastAsia" w:ascii="仿宋_GB2312" w:eastAsia="仿宋_GB2312"/>
          <w:sz w:val="32"/>
          <w:szCs w:val="32"/>
          <w:lang w:val="en-US" w:eastAsia="zh-CN"/>
        </w:rPr>
        <w:t>有关移民群体的</w:t>
      </w:r>
      <w:r>
        <w:rPr>
          <w:rFonts w:hint="eastAsia" w:ascii="仿宋_GB2312" w:eastAsia="仿宋_GB2312"/>
          <w:sz w:val="32"/>
          <w:szCs w:val="32"/>
        </w:rPr>
        <w:t>各项公共基础设施建设和社会经济活动。</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（四）项目效益情况。202</w:t>
      </w:r>
      <w:r>
        <w:rPr>
          <w:rFonts w:hint="eastAsia" w:ascii="仿宋_GB2312" w:eastAsia="仿宋_GB2312"/>
          <w:sz w:val="32"/>
          <w:szCs w:val="32"/>
          <w:lang w:val="en-US" w:eastAsia="zh-CN"/>
        </w:rPr>
        <w:t>3</w:t>
      </w:r>
      <w:r>
        <w:rPr>
          <w:rFonts w:hint="eastAsia" w:ascii="仿宋_GB2312" w:eastAsia="仿宋_GB2312"/>
          <w:sz w:val="32"/>
          <w:szCs w:val="32"/>
        </w:rPr>
        <w:t>年该项目完成较好，均达到了项目预期，资金安排有保障，目标明确。</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ascii="仿宋" w:hAnsi="仿宋" w:eastAsia="仿宋"/>
          <w:color w:val="333333"/>
          <w:sz w:val="32"/>
          <w:szCs w:val="32"/>
          <w:shd w:val="clear" w:color="auto" w:fill="FFFFFF"/>
        </w:rPr>
      </w:pPr>
      <w:r>
        <w:rPr>
          <w:rFonts w:hint="eastAsia" w:ascii="仿宋" w:hAnsi="仿宋" w:eastAsia="仿宋"/>
          <w:color w:val="333333"/>
          <w:sz w:val="32"/>
          <w:szCs w:val="32"/>
          <w:shd w:val="clear" w:color="auto" w:fill="FFFFFF"/>
        </w:rPr>
        <w:t>主要经验做法为：明确牵头科室，落实专人负责，对照文件要求逐项检查，做到主动及时查找，重点检查项目预算费用和实际使用费用情况。</w:t>
      </w:r>
    </w:p>
    <w:p>
      <w:pPr>
        <w:spacing w:line="600" w:lineRule="exact"/>
        <w:ind w:firstLine="640" w:firstLineChars="200"/>
        <w:rPr>
          <w:rFonts w:hint="eastAsia" w:ascii="仿宋" w:hAnsi="仿宋" w:eastAsia="仿宋"/>
          <w:color w:val="333333"/>
          <w:sz w:val="32"/>
          <w:szCs w:val="32"/>
          <w:shd w:val="clear" w:color="auto" w:fill="FFFFFF"/>
        </w:rPr>
      </w:pPr>
      <w:r>
        <w:rPr>
          <w:rFonts w:hint="eastAsia" w:ascii="仿宋" w:hAnsi="仿宋" w:eastAsia="仿宋"/>
          <w:color w:val="333333"/>
          <w:sz w:val="32"/>
          <w:szCs w:val="32"/>
          <w:shd w:val="clear" w:color="auto" w:fill="FFFFFF"/>
        </w:rPr>
        <w:t>绩效管理工作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rPr>
          <w:rFonts w:hint="eastAsia" w:eastAsia="黑体"/>
          <w:sz w:val="32"/>
          <w:szCs w:val="32"/>
        </w:rPr>
      </w:pPr>
      <w:r>
        <w:rPr>
          <w:rFonts w:hint="eastAsia" w:ascii="仿宋" w:hAnsi="仿宋" w:eastAsia="仿宋"/>
          <w:color w:val="333333"/>
          <w:sz w:val="32"/>
          <w:szCs w:val="32"/>
          <w:shd w:val="clear" w:color="auto" w:fill="FFFFFF"/>
        </w:rPr>
        <w:t>针对以上问题，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重视绩效评价结果应用，加强宣传，营造“讲绩效、重绩效、用绩效”的良好舆论氛围，增强绩效管理理念。</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3FEE56"/>
    <w:multiLevelType w:val="singleLevel"/>
    <w:tmpl w:val="833FEE56"/>
    <w:lvl w:ilvl="0" w:tentative="0">
      <w:start w:val="3"/>
      <w:numFmt w:val="chineseCounting"/>
      <w:suff w:val="nothing"/>
      <w:lvlText w:val="%1、"/>
      <w:lvlJc w:val="left"/>
      <w:rPr>
        <w:rFonts w:hint="eastAsia"/>
      </w:rPr>
    </w:lvl>
  </w:abstractNum>
  <w:abstractNum w:abstractNumId="1">
    <w:nsid w:val="2D8C838B"/>
    <w:multiLevelType w:val="singleLevel"/>
    <w:tmpl w:val="2D8C838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EA07AC5"/>
    <w:rsid w:val="0FD13331"/>
    <w:rsid w:val="233654ED"/>
    <w:rsid w:val="26C62AF0"/>
    <w:rsid w:val="34596628"/>
    <w:rsid w:val="345A4F8C"/>
    <w:rsid w:val="373A2C78"/>
    <w:rsid w:val="3C460C5F"/>
    <w:rsid w:val="44787793"/>
    <w:rsid w:val="4595474B"/>
    <w:rsid w:val="45A62DBD"/>
    <w:rsid w:val="49D67DF9"/>
    <w:rsid w:val="51D879E2"/>
    <w:rsid w:val="63AF0C61"/>
    <w:rsid w:val="709719A6"/>
    <w:rsid w:val="7A890226"/>
    <w:rsid w:val="7BA55C84"/>
    <w:rsid w:val="7EDB4D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rPr>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p0"/>
    <w:basedOn w:val="1"/>
    <w:qFormat/>
    <w:uiPriority w:val="0"/>
    <w:pPr>
      <w:widowControl/>
    </w:pPr>
    <w:rPr>
      <w:rFonts w:ascii="Calibri" w:hAnsi="Calibri" w:cs="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2024-04-25T01:49:51Z</cp:lastPrinted>
  <dcterms:modified xsi:type="dcterms:W3CDTF">2024-04-25T01:49:53Z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