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玉田县公安交通警察大队       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6153559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3656.66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2796.83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76.49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177.27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176.3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99.45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451玉田县公安交通警察大队</w:t>
      </w:r>
      <w:bookmarkEnd w:id="0"/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1"/>
        <w:gridCol w:w="1062"/>
        <w:gridCol w:w="1064"/>
        <w:gridCol w:w="1064"/>
        <w:gridCol w:w="1064"/>
        <w:gridCol w:w="106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061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1062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064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4271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61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62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租赁费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用于租赁业务场所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通过对道路交通管理的资金投入，使基层所队执勤执法能力得到提高，有效减少交通事故的发生。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综合监管改造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11.21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综合监管中心的升级改造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通过对道路交通管理的资金投入，使基层所队执勤执法能力得到提高，有效减少交通事故的发生。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加班补贴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44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民警加班费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通过资金投入，使基层所队执勤执法能力得到提高。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810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辅警工资保险等费用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通过资金投入，使基层所队执勤执法能力得到提高。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道路交通标志标线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道路设置标志、施划标线或者补划标线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冀财政法(2021)63号省级基层公检法司转移支付资金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39.27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省级基层公检法司转移支付资金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冀财政法(2021)62号中央政法纪检监察转移支付资金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69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2022年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中央政法纪检监察转移支付资金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冀财政法(2022)55号中央政法纪检监察转移支付资金</w:t>
            </w:r>
          </w:p>
        </w:tc>
        <w:tc>
          <w:tcPr>
            <w:tcW w:w="106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69</w:t>
            </w:r>
          </w:p>
        </w:tc>
        <w:tc>
          <w:tcPr>
            <w:tcW w:w="106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中央政法纪检监察转移支付资金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通过对道路交通管理的资金投入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有效减少交通事故的发生。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07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FF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8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1737.33</w:t>
      </w: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1CA05CB"/>
    <w:rsid w:val="17352092"/>
    <w:rsid w:val="18FD3CCE"/>
    <w:rsid w:val="1CEC34F0"/>
    <w:rsid w:val="22486A88"/>
    <w:rsid w:val="34DD5076"/>
    <w:rsid w:val="359A6C9E"/>
    <w:rsid w:val="380D6A3F"/>
    <w:rsid w:val="39B8262A"/>
    <w:rsid w:val="4E14513F"/>
    <w:rsid w:val="5B0B6823"/>
    <w:rsid w:val="6440741E"/>
    <w:rsid w:val="70E0537A"/>
    <w:rsid w:val="732E4A59"/>
    <w:rsid w:val="78A91F46"/>
    <w:rsid w:val="7BBA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2024-04-19T02:41:50Z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0A7EC778D19C4F6C8E2FF80F7B28F2E9_11</vt:lpwstr>
  </property>
</Properties>
</file>