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w:t>
      </w:r>
      <w:r>
        <w:rPr>
          <w:rFonts w:hint="eastAsia" w:ascii="仿宋" w:hAnsi="仿宋" w:eastAsia="仿宋" w:cs="仿宋"/>
          <w:color w:val="000000"/>
          <w:spacing w:val="0"/>
          <w:w w:val="100"/>
          <w:position w:val="0"/>
          <w:sz w:val="24"/>
          <w:szCs w:val="24"/>
          <w:u w:val="single"/>
          <w:lang w:val="en-US" w:eastAsia="zh-CN"/>
        </w:rPr>
        <w:t xml:space="preserve">冀财社【2022】140号2023年中央优抚对象补助经费  </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玉田县退役军人事务局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靳国颖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0315-6182655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bookmarkStart w:id="39" w:name="_GoBack"/>
      <w:bookmarkEnd w:id="39"/>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540" w:lineRule="exact"/>
        <w:ind w:firstLine="480" w:firstLineChars="150"/>
        <w:rPr>
          <w:rFonts w:hint="eastAsia" w:ascii="仿宋" w:hAnsi="仿宋" w:eastAsia="仿宋" w:cs="仿宋"/>
          <w:sz w:val="32"/>
          <w:szCs w:val="32"/>
        </w:rPr>
      </w:pPr>
      <w:bookmarkStart w:id="21" w:name="_Toc31309_WPSOffice_Level1"/>
      <w:r>
        <w:rPr>
          <w:rFonts w:hint="eastAsia" w:ascii="仿宋" w:hAnsi="仿宋" w:eastAsia="仿宋" w:cs="仿宋"/>
          <w:sz w:val="32"/>
          <w:szCs w:val="32"/>
        </w:rPr>
        <w:t>根据《玉田县退役军人事务局职能配置、内设机构和人员编制规定》，玉田县退役军人事务局的主要职责是：</w:t>
      </w:r>
    </w:p>
    <w:p>
      <w:pPr>
        <w:spacing w:line="54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部门职责</w:t>
      </w:r>
    </w:p>
    <w:p>
      <w:pPr>
        <w:spacing w:line="54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贯彻执行国家和省市思想政治、管理保障和安置优抚等工作政策法规规章。拟定全县退役军人思想政治、管理保障和安置优抚等政策并组织实施，褒扬彰显退役军人为党、国家和人民牺牲奉献的精神风范和价值导向。</w:t>
      </w:r>
    </w:p>
    <w:p>
      <w:pPr>
        <w:spacing w:line="54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负责全县军队转业干部、复员干部、离退休干部、退役士兵、符合条件消防员和无军籍退休退职职工的移交安置工作以及自主择业、就业退役军人的服务管理工作。</w:t>
      </w:r>
    </w:p>
    <w:p>
      <w:pPr>
        <w:spacing w:line="54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组织指导退役军人教育培训工作，协调扶持退役军人和随军随调家属就业创业。</w:t>
      </w:r>
    </w:p>
    <w:p>
      <w:pPr>
        <w:spacing w:line="54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会同有关部门制定全县退役军人特殊保障政策并组织落实，拟定和落实企业中军队转业干部的解困政策。</w:t>
      </w:r>
    </w:p>
    <w:p>
      <w:pPr>
        <w:spacing w:line="54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组织协调落实移交地方的离退休军人、符合条件的其他退役军人和无军籍退休退职职工的住房保障工作，以及退役军人医疗保障、社会保障等待遇保障工作。</w:t>
      </w:r>
    </w:p>
    <w:p>
      <w:pPr>
        <w:spacing w:line="54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组织指导伤病残退役军人服务管理和优恤工作。落实有关退役军人医疗、疗养、养老等机构的规划政策并指导实施;承担不适宜继续服役的伤病残军人相关工作；组织指导军供服务保障工作。</w:t>
      </w:r>
    </w:p>
    <w:p>
      <w:pPr>
        <w:spacing w:line="54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组织指导全县拥军优属工作。负责现役军人、退役军人、军队文职人员、军属和符合条件的国家机关工作人员、人民警察、参战民兵民工、消防员等全区优抚对象的优待、抚恤等工作，组织落实国民党抗战老兵等有关人民优待政策。</w:t>
      </w:r>
    </w:p>
    <w:p>
      <w:pPr>
        <w:spacing w:line="54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负责烈士及退役军人荣誉奖励、军人公墓管理维护、纪念活动等工作。依法承担英雄烈士保护相关工作，按权限审核拟列入国家级、省级、市级、区级重点保护单位的烈士纪念建筑物名录，总结表彰和宣扬退役军人、退役军人工作单位和个人先进典型事迹。</w:t>
      </w:r>
    </w:p>
    <w:p>
      <w:pPr>
        <w:spacing w:line="54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指导并监督检查退役军人相关法律法规和政策措施的落实，组织开展退役军人权益维护和有关人员的援助工作。</w:t>
      </w:r>
    </w:p>
    <w:p>
      <w:pPr>
        <w:spacing w:line="540" w:lineRule="exact"/>
        <w:ind w:firstLine="480" w:firstLineChars="150"/>
        <w:rPr>
          <w:rFonts w:hint="eastAsia" w:ascii="仿宋" w:hAnsi="仿宋" w:eastAsia="仿宋" w:cs="仿宋"/>
          <w:b/>
          <w:bCs/>
          <w:lang w:eastAsia="zh-CN"/>
        </w:rPr>
      </w:pPr>
      <w:r>
        <w:rPr>
          <w:rFonts w:hint="eastAsia" w:ascii="仿宋" w:hAnsi="仿宋" w:eastAsia="仿宋" w:cs="仿宋"/>
          <w:sz w:val="32"/>
          <w:szCs w:val="32"/>
        </w:rPr>
        <w:t>完成县委、县政府交办的其他任务。</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480" w:firstLineChars="15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color w:val="000000"/>
          <w:kern w:val="0"/>
          <w:sz w:val="32"/>
          <w:szCs w:val="32"/>
          <w:lang w:val="en-US" w:eastAsia="zh-CN"/>
        </w:rPr>
        <w:t>冀财社【2022】140号2023年中央优抚对象补助经费</w:t>
      </w:r>
      <w:r>
        <w:rPr>
          <w:rFonts w:hint="eastAsia" w:ascii="仿宋" w:hAnsi="仿宋" w:eastAsia="仿宋" w:cs="仿宋"/>
          <w:color w:val="000000"/>
          <w:kern w:val="0"/>
          <w:sz w:val="32"/>
          <w:szCs w:val="32"/>
          <w:lang w:eastAsia="zh-CN"/>
        </w:rPr>
        <w:t>，预算数</w:t>
      </w:r>
      <w:r>
        <w:rPr>
          <w:rFonts w:hint="eastAsia" w:ascii="仿宋" w:hAnsi="仿宋" w:eastAsia="仿宋" w:cs="仿宋"/>
          <w:color w:val="000000"/>
          <w:kern w:val="0"/>
          <w:sz w:val="32"/>
          <w:szCs w:val="32"/>
          <w:lang w:val="en-US" w:eastAsia="zh-CN"/>
        </w:rPr>
        <w:t>4282万元，资金支出4282万元，支出率100%。</w:t>
      </w:r>
    </w:p>
    <w:p>
      <w:pPr>
        <w:spacing w:line="540" w:lineRule="exact"/>
        <w:ind w:firstLine="640" w:firstLineChars="200"/>
        <w:rPr>
          <w:rFonts w:hint="eastAsia" w:ascii="仿宋" w:hAnsi="仿宋" w:eastAsia="仿宋" w:cs="仿宋"/>
          <w:sz w:val="32"/>
          <w:szCs w:val="32"/>
        </w:rPr>
      </w:pPr>
      <w:bookmarkStart w:id="22" w:name="_Toc4762_WPSOffice_Level2"/>
      <w:bookmarkStart w:id="23" w:name="_Toc3714_WPSOffice_Level2"/>
      <w:r>
        <w:rPr>
          <w:rFonts w:hint="eastAsia" w:ascii="仿宋" w:hAnsi="仿宋" w:eastAsia="仿宋" w:cs="仿宋"/>
          <w:sz w:val="32"/>
          <w:szCs w:val="32"/>
        </w:rPr>
        <w:t>（一）绩效评价目的与原则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4" w:name="_Toc27178_WPSOffice_Level2"/>
      <w:r>
        <w:rPr>
          <w:rFonts w:hint="eastAsia" w:ascii="仿宋" w:hAnsi="仿宋" w:eastAsia="仿宋" w:cs="仿宋"/>
          <w:sz w:val="32"/>
          <w:szCs w:val="32"/>
        </w:rPr>
        <w:t>（二）评价依据</w:t>
      </w:r>
      <w:bookmarkEnd w:id="24"/>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r>
        <w:rPr>
          <w:rFonts w:hint="eastAsia" w:ascii="仿宋" w:hAnsi="仿宋" w:eastAsia="仿宋" w:cs="仿宋"/>
        </w:rPr>
        <w:t>（三）评价思路与程序</w:t>
      </w:r>
      <w:bookmarkEnd w:id="23"/>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600" w:firstLineChars="200"/>
        <w:rPr>
          <w:rFonts w:hint="eastAsia" w:ascii="仿宋" w:hAnsi="仿宋" w:eastAsia="仿宋" w:cs="仿宋"/>
        </w:rPr>
      </w:pP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退役军人优待</w:t>
      </w:r>
      <w:r>
        <w:rPr>
          <w:rFonts w:hint="eastAsia" w:ascii="仿宋" w:hAnsi="仿宋" w:eastAsia="仿宋" w:cs="仿宋"/>
        </w:rPr>
        <w:t>和</w:t>
      </w:r>
      <w:r>
        <w:rPr>
          <w:rFonts w:hint="eastAsia" w:ascii="仿宋" w:hAnsi="仿宋" w:eastAsia="仿宋" w:cs="仿宋"/>
          <w:lang w:val="en-US" w:eastAsia="zh-CN"/>
        </w:rPr>
        <w:t>抚恤</w:t>
      </w:r>
      <w:r>
        <w:rPr>
          <w:rFonts w:hint="eastAsia" w:ascii="仿宋" w:hAnsi="仿宋" w:eastAsia="仿宋" w:cs="仿宋"/>
        </w:rPr>
        <w:t>，从而项目的经济效益评价无法定量估计。</w:t>
      </w:r>
    </w:p>
    <w:p>
      <w:pPr>
        <w:numPr>
          <w:ilvl w:val="0"/>
          <w:numId w:val="0"/>
        </w:numPr>
        <w:spacing w:line="600" w:lineRule="exact"/>
        <w:ind w:firstLine="600" w:firstLineChars="200"/>
        <w:rPr>
          <w:rFonts w:hint="eastAsia" w:ascii="仿宋" w:hAnsi="仿宋" w:eastAsia="仿宋" w:cs="仿宋"/>
          <w:b/>
          <w:bCs/>
          <w:lang w:eastAsia="zh-CN"/>
        </w:rPr>
      </w:pPr>
      <w:r>
        <w:rPr>
          <w:rFonts w:hint="eastAsia" w:ascii="仿宋" w:hAnsi="仿宋" w:eastAsia="仿宋" w:cs="仿宋"/>
        </w:rPr>
        <w:t>3. 绩效评价工作处在初步推广阶段，部分部门和人员对其认识有些尚浅，在资料提供与准备方面尚缺经验，一定程度上影响了工作效率。</w:t>
      </w:r>
    </w:p>
    <w:bookmarkEnd w:id="26"/>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40" w:firstLineChars="200"/>
        <w:outlineLvl w:val="0"/>
        <w:rPr>
          <w:rFonts w:hint="eastAsia" w:ascii="仿宋" w:hAnsi="仿宋" w:eastAsia="仿宋" w:cs="仿宋"/>
          <w:color w:val="auto"/>
          <w:lang w:eastAsia="zh-CN"/>
        </w:rPr>
      </w:pPr>
      <w:r>
        <w:rPr>
          <w:rFonts w:hint="eastAsia" w:ascii="仿宋" w:hAnsi="仿宋" w:eastAsia="仿宋" w:cs="仿宋"/>
          <w:sz w:val="32"/>
          <w:szCs w:val="32"/>
          <w:lang w:eastAsia="zh-CN"/>
        </w:rPr>
        <w:t>我县</w:t>
      </w:r>
      <w:r>
        <w:rPr>
          <w:rFonts w:hint="eastAsia" w:ascii="仿宋" w:hAnsi="仿宋" w:eastAsia="仿宋" w:cs="仿宋"/>
          <w:sz w:val="32"/>
          <w:szCs w:val="32"/>
        </w:rPr>
        <w:t>20</w:t>
      </w:r>
      <w:r>
        <w:rPr>
          <w:rFonts w:hint="eastAsia" w:ascii="仿宋" w:hAnsi="仿宋" w:eastAsia="仿宋" w:cs="仿宋"/>
          <w:sz w:val="32"/>
          <w:szCs w:val="32"/>
          <w:lang w:val="en-US" w:eastAsia="zh-CN"/>
        </w:rPr>
        <w:t>23</w:t>
      </w:r>
      <w:r>
        <w:rPr>
          <w:rFonts w:hint="eastAsia" w:ascii="仿宋" w:hAnsi="仿宋" w:eastAsia="仿宋" w:cs="仿宋"/>
          <w:sz w:val="32"/>
          <w:szCs w:val="32"/>
        </w:rPr>
        <w:t>年度</w:t>
      </w:r>
      <w:r>
        <w:rPr>
          <w:rFonts w:hint="eastAsia" w:ascii="仿宋" w:hAnsi="仿宋" w:eastAsia="仿宋" w:cs="仿宋"/>
          <w:sz w:val="32"/>
          <w:szCs w:val="32"/>
          <w:lang w:eastAsia="zh-CN"/>
        </w:rPr>
        <w:t>末共有优抚对象</w:t>
      </w:r>
      <w:r>
        <w:rPr>
          <w:rFonts w:hint="eastAsia" w:ascii="仿宋" w:hAnsi="仿宋" w:eastAsia="仿宋" w:cs="仿宋"/>
          <w:sz w:val="32"/>
          <w:szCs w:val="32"/>
          <w:lang w:val="en-US" w:eastAsia="zh-CN"/>
        </w:rPr>
        <w:t>8555</w:t>
      </w:r>
      <w:r>
        <w:rPr>
          <w:rFonts w:hint="eastAsia" w:ascii="仿宋" w:hAnsi="仿宋" w:eastAsia="仿宋" w:cs="仿宋"/>
          <w:sz w:val="32"/>
          <w:szCs w:val="32"/>
        </w:rPr>
        <w:t>人，</w:t>
      </w:r>
      <w:r>
        <w:rPr>
          <w:rFonts w:hint="eastAsia" w:ascii="仿宋" w:hAnsi="仿宋" w:eastAsia="仿宋" w:cs="仿宋"/>
          <w:color w:val="auto"/>
          <w:sz w:val="32"/>
          <w:szCs w:val="32"/>
          <w:lang w:eastAsia="zh-CN"/>
        </w:rPr>
        <w:t>其中残疾军人</w:t>
      </w:r>
      <w:r>
        <w:rPr>
          <w:rFonts w:hint="eastAsia" w:ascii="仿宋" w:hAnsi="仿宋" w:eastAsia="仿宋" w:cs="仿宋"/>
          <w:color w:val="auto"/>
          <w:sz w:val="32"/>
          <w:szCs w:val="32"/>
          <w:lang w:val="en-US" w:eastAsia="zh-CN"/>
        </w:rPr>
        <w:t>356人，复员军人34人，三属人员29人，带病回乡退伍军人749人，参核参战人员359人，60周岁农村籍退役士兵6798人，60周岁以上烈士子女208人。主要用于优抚对象生活补助，资金5677万元。</w:t>
      </w:r>
    </w:p>
    <w:p>
      <w:pPr>
        <w:numPr>
          <w:ilvl w:val="0"/>
          <w:numId w:val="2"/>
        </w:numPr>
        <w:spacing w:line="600" w:lineRule="exact"/>
        <w:ind w:firstLine="600" w:firstLineChars="200"/>
        <w:outlineLvl w:val="0"/>
        <w:rPr>
          <w:rFonts w:hint="eastAsia" w:ascii="仿宋" w:hAnsi="仿宋" w:eastAsia="仿宋" w:cs="仿宋"/>
          <w:lang w:eastAsia="zh-CN"/>
        </w:rPr>
      </w:pPr>
      <w:bookmarkStart w:id="28" w:name="_Toc22094_WPSOffice_Level2"/>
      <w:r>
        <w:rPr>
          <w:rFonts w:hint="eastAsia" w:ascii="仿宋" w:hAnsi="仿宋" w:eastAsia="仿宋" w:cs="仿宋"/>
          <w:lang w:eastAsia="zh-CN"/>
        </w:rPr>
        <w:t>项目总体绩效目标</w:t>
      </w:r>
      <w:bookmarkEnd w:id="28"/>
    </w:p>
    <w:p>
      <w:pPr>
        <w:numPr>
          <w:ilvl w:val="0"/>
          <w:numId w:val="0"/>
        </w:numPr>
        <w:spacing w:line="520" w:lineRule="exact"/>
        <w:ind w:firstLine="640" w:firstLineChars="200"/>
        <w:rPr>
          <w:rFonts w:hint="eastAsia" w:ascii="仿宋" w:hAnsi="仿宋" w:eastAsia="仿宋" w:cs="仿宋"/>
          <w:lang w:eastAsia="zh-CN"/>
        </w:rPr>
      </w:pPr>
      <w:r>
        <w:rPr>
          <w:rFonts w:hint="eastAsia" w:ascii="仿宋" w:hAnsi="仿宋" w:eastAsia="仿宋" w:cs="仿宋"/>
          <w:sz w:val="32"/>
          <w:szCs w:val="32"/>
          <w:lang w:val="en-US" w:eastAsia="zh-CN"/>
        </w:rPr>
        <w:t>负责全县优抚对象优待、抚恤工作；负责优抚对象数据更新管理。</w:t>
      </w:r>
      <w:r>
        <w:rPr>
          <w:rFonts w:hint="eastAsia" w:ascii="仿宋" w:hAnsi="仿宋" w:eastAsia="仿宋" w:cs="仿宋"/>
          <w:sz w:val="32"/>
          <w:szCs w:val="32"/>
        </w:rPr>
        <w:t>保障优抚对象的生活、住房、医疗困难得到有效解决，使各项待遇落实到位</w:t>
      </w:r>
      <w:r>
        <w:rPr>
          <w:rFonts w:hint="eastAsia" w:ascii="仿宋" w:hAnsi="仿宋" w:eastAsia="仿宋" w:cs="仿宋"/>
          <w:sz w:val="32"/>
          <w:szCs w:val="32"/>
          <w:lang w:eastAsia="zh-CN"/>
        </w:rPr>
        <w:t>，优抚</w:t>
      </w:r>
      <w:r>
        <w:rPr>
          <w:rFonts w:hint="eastAsia" w:ascii="仿宋" w:hAnsi="仿宋" w:eastAsia="仿宋" w:cs="仿宋"/>
          <w:sz w:val="32"/>
          <w:szCs w:val="32"/>
        </w:rPr>
        <w:t>工作全面落实。</w:t>
      </w:r>
    </w:p>
    <w:p>
      <w:pPr>
        <w:numPr>
          <w:ilvl w:val="0"/>
          <w:numId w:val="2"/>
        </w:numPr>
        <w:spacing w:line="600" w:lineRule="exact"/>
        <w:ind w:left="0" w:leftChars="0"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项目分项绩效目标</w:t>
      </w:r>
      <w:bookmarkEnd w:id="29"/>
    </w:p>
    <w:p>
      <w:pPr>
        <w:ind w:firstLine="56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val="en-US" w:eastAsia="zh-CN"/>
        </w:rPr>
        <w:t>1</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产出指标</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数量指标</w:t>
      </w:r>
      <w:r>
        <w:rPr>
          <w:rFonts w:hint="eastAsia" w:ascii="仿宋" w:hAnsi="仿宋" w:eastAsia="仿宋" w:cs="仿宋"/>
          <w:color w:val="000000"/>
          <w:kern w:val="0"/>
          <w:sz w:val="32"/>
          <w:szCs w:val="32"/>
          <w:lang w:eastAsia="zh-CN"/>
        </w:rPr>
        <w:t>：</w:t>
      </w:r>
      <w:r>
        <w:rPr>
          <w:rFonts w:hint="eastAsia" w:ascii="仿宋" w:hAnsi="仿宋" w:eastAsia="仿宋" w:cs="仿宋"/>
          <w:i w:val="0"/>
          <w:color w:val="000000"/>
          <w:kern w:val="0"/>
          <w:sz w:val="32"/>
          <w:szCs w:val="32"/>
          <w:u w:val="none"/>
          <w:lang w:val="en-US" w:eastAsia="zh-CN" w:bidi="ar"/>
        </w:rPr>
        <w:t>抚恤补助发放覆盖率，反映抚恤补助发放的人数占符合条件的优抚对象人数的百分比；</w:t>
      </w:r>
      <w:r>
        <w:rPr>
          <w:rFonts w:hint="eastAsia" w:ascii="仿宋" w:hAnsi="仿宋" w:eastAsia="仿宋" w:cs="仿宋"/>
          <w:color w:val="000000"/>
          <w:kern w:val="0"/>
          <w:sz w:val="32"/>
          <w:szCs w:val="32"/>
        </w:rPr>
        <w:t>质量指标</w:t>
      </w:r>
      <w:r>
        <w:rPr>
          <w:rFonts w:hint="eastAsia" w:ascii="仿宋" w:hAnsi="仿宋" w:eastAsia="仿宋" w:cs="仿宋"/>
          <w:color w:val="000000"/>
          <w:kern w:val="0"/>
          <w:sz w:val="32"/>
          <w:szCs w:val="32"/>
          <w:lang w:eastAsia="zh-CN"/>
        </w:rPr>
        <w:t>：补助足额拨付率，反映实际发放金额占应发放金额的比例；</w:t>
      </w:r>
      <w:r>
        <w:rPr>
          <w:rFonts w:hint="eastAsia" w:ascii="仿宋" w:hAnsi="仿宋" w:eastAsia="仿宋" w:cs="仿宋"/>
          <w:color w:val="000000"/>
          <w:kern w:val="0"/>
          <w:sz w:val="32"/>
          <w:szCs w:val="32"/>
        </w:rPr>
        <w:t>时效指标</w:t>
      </w:r>
      <w:r>
        <w:rPr>
          <w:rFonts w:hint="eastAsia" w:ascii="仿宋" w:hAnsi="仿宋" w:eastAsia="仿宋" w:cs="仿宋"/>
          <w:color w:val="000000"/>
          <w:kern w:val="0"/>
          <w:sz w:val="32"/>
          <w:szCs w:val="32"/>
          <w:lang w:eastAsia="zh-CN"/>
        </w:rPr>
        <w:t>：补助及时拨付率，反映补助发放时间的及时性；</w:t>
      </w:r>
      <w:r>
        <w:rPr>
          <w:rFonts w:hint="eastAsia" w:ascii="仿宋" w:hAnsi="仿宋" w:eastAsia="仿宋" w:cs="仿宋"/>
          <w:color w:val="000000"/>
          <w:kern w:val="0"/>
          <w:sz w:val="32"/>
          <w:szCs w:val="32"/>
        </w:rPr>
        <w:t>成本指标</w:t>
      </w:r>
      <w:r>
        <w:rPr>
          <w:rFonts w:hint="eastAsia" w:ascii="仿宋" w:hAnsi="仿宋" w:eastAsia="仿宋" w:cs="仿宋"/>
          <w:color w:val="000000"/>
          <w:kern w:val="0"/>
          <w:sz w:val="32"/>
          <w:szCs w:val="32"/>
          <w:lang w:eastAsia="zh-CN"/>
        </w:rPr>
        <w:t>：反映全年投入优待抚恤的人均财政补助标准。</w:t>
      </w:r>
    </w:p>
    <w:p>
      <w:pPr>
        <w:ind w:firstLine="56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2</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效果指标</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社会稳定水平</w:t>
      </w:r>
      <w:r>
        <w:rPr>
          <w:rFonts w:hint="eastAsia" w:ascii="仿宋" w:hAnsi="仿宋" w:eastAsia="仿宋" w:cs="仿宋"/>
          <w:color w:val="000000"/>
          <w:kern w:val="0"/>
          <w:sz w:val="32"/>
          <w:szCs w:val="32"/>
          <w:lang w:eastAsia="zh-CN"/>
        </w:rPr>
        <w:t>，反映通过实施相关政策促进社会稳定水平逐步提高。</w:t>
      </w:r>
    </w:p>
    <w:p>
      <w:pPr>
        <w:ind w:firstLine="56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3</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满意度指标</w:t>
      </w:r>
      <w:r>
        <w:rPr>
          <w:rFonts w:hint="eastAsia" w:ascii="仿宋" w:hAnsi="仿宋" w:eastAsia="仿宋" w:cs="仿宋"/>
          <w:color w:val="000000"/>
          <w:kern w:val="0"/>
          <w:sz w:val="32"/>
          <w:szCs w:val="32"/>
          <w:lang w:eastAsia="zh-CN"/>
        </w:rPr>
        <w:t>：抚恤优抚对象的满意率，反映通过抽样调查的人员对抚恤优待是否及时足额发放的满意度调查，满意人数占调查总人数的百分比。</w:t>
      </w:r>
    </w:p>
    <w:p>
      <w:pPr>
        <w:ind w:firstLine="56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绩效指标做到了细化、量化、客观、适度，指标值确定得合理，确定了相应依据。</w:t>
      </w:r>
    </w:p>
    <w:p>
      <w:pPr>
        <w:numPr>
          <w:ilvl w:val="0"/>
          <w:numId w:val="0"/>
        </w:numPr>
        <w:spacing w:line="600" w:lineRule="exact"/>
        <w:ind w:leftChars="200"/>
        <w:outlineLvl w:val="0"/>
        <w:rPr>
          <w:rFonts w:hint="eastAsia" w:ascii="仿宋" w:hAnsi="仿宋" w:eastAsia="仿宋" w:cs="仿宋"/>
          <w:lang w:eastAsia="zh-CN"/>
        </w:rPr>
      </w:pPr>
    </w:p>
    <w:p>
      <w:pPr>
        <w:spacing w:line="600" w:lineRule="exact"/>
        <w:ind w:firstLine="600" w:firstLineChars="200"/>
        <w:outlineLvl w:val="0"/>
        <w:rPr>
          <w:rFonts w:hint="eastAsia" w:ascii="仿宋" w:hAnsi="仿宋" w:eastAsia="仿宋" w:cs="仿宋"/>
          <w:lang w:eastAsia="zh-CN"/>
        </w:rPr>
      </w:pPr>
    </w:p>
    <w:p>
      <w:pPr>
        <w:numPr>
          <w:ilvl w:val="0"/>
          <w:numId w:val="0"/>
        </w:numPr>
        <w:spacing w:line="600" w:lineRule="exact"/>
        <w:ind w:leftChars="200"/>
        <w:rPr>
          <w:rFonts w:hint="eastAsia" w:ascii="仿宋" w:hAnsi="仿宋" w:eastAsia="仿宋" w:cs="仿宋"/>
          <w:lang w:eastAsia="zh-CN"/>
        </w:rPr>
      </w:pPr>
      <w:bookmarkStart w:id="30" w:name="_Toc14430_WPSOffice_Level1"/>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项目决策整体得分4</w:t>
      </w:r>
      <w:r>
        <w:rPr>
          <w:rFonts w:hint="eastAsia" w:ascii="仿宋" w:hAnsi="仿宋" w:eastAsia="仿宋" w:cs="仿宋"/>
          <w:sz w:val="32"/>
          <w:szCs w:val="32"/>
          <w:lang w:val="en-US" w:eastAsia="zh-CN"/>
        </w:rPr>
        <w:t>7</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w:t>
      </w:r>
      <w:r>
        <w:rPr>
          <w:rFonts w:hint="eastAsia" w:ascii="仿宋" w:hAnsi="仿宋" w:eastAsia="仿宋" w:cs="仿宋"/>
          <w:sz w:val="32"/>
          <w:szCs w:val="32"/>
          <w:lang w:val="en-US" w:eastAsia="zh-CN"/>
        </w:rPr>
        <w:t>6</w:t>
      </w:r>
      <w:r>
        <w:rPr>
          <w:rFonts w:hint="eastAsia" w:ascii="仿宋" w:hAnsi="仿宋" w:eastAsia="仿宋" w:cs="仿宋"/>
          <w:sz w:val="32"/>
          <w:szCs w:val="32"/>
        </w:rPr>
        <w:t>分。项目立项符合国家法律法规、国民经济发展规划和相关政策；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w:t>
      </w:r>
      <w:r>
        <w:rPr>
          <w:rFonts w:hint="eastAsia" w:ascii="仿宋" w:hAnsi="仿宋" w:eastAsia="仿宋" w:cs="仿宋"/>
          <w:sz w:val="32"/>
          <w:szCs w:val="32"/>
          <w:lang w:val="en-US" w:eastAsia="zh-CN"/>
        </w:rPr>
        <w:t>7</w:t>
      </w:r>
      <w:r>
        <w:rPr>
          <w:rFonts w:hint="eastAsia" w:ascii="仿宋" w:hAnsi="仿宋" w:eastAsia="仿宋" w:cs="仿宋"/>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2</w:t>
      </w:r>
      <w:r>
        <w:rPr>
          <w:rFonts w:hint="eastAsia" w:ascii="仿宋" w:hAnsi="仿宋" w:eastAsia="仿宋" w:cs="仿宋"/>
          <w:sz w:val="32"/>
          <w:szCs w:val="32"/>
          <w:lang w:val="en-US" w:eastAsia="zh-CN"/>
        </w:rPr>
        <w:t>8</w:t>
      </w:r>
      <w:r>
        <w:rPr>
          <w:rFonts w:hint="eastAsia" w:ascii="仿宋" w:hAnsi="仿宋" w:eastAsia="仿宋" w:cs="仿宋"/>
          <w:sz w:val="32"/>
          <w:szCs w:val="32"/>
        </w:rPr>
        <w:t xml:space="preserve"> 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w:t>
      </w:r>
      <w:r>
        <w:rPr>
          <w:rFonts w:hint="eastAsia" w:ascii="仿宋" w:hAnsi="仿宋" w:eastAsia="仿宋" w:cs="仿宋"/>
          <w:sz w:val="32"/>
          <w:szCs w:val="32"/>
          <w:lang w:val="en-US" w:eastAsia="zh-CN"/>
        </w:rPr>
        <w:t>8</w:t>
      </w:r>
      <w:r>
        <w:rPr>
          <w:rFonts w:hint="eastAsia" w:ascii="仿宋" w:hAnsi="仿宋" w:eastAsia="仿宋" w:cs="仿宋"/>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组织实施单位得分1</w:t>
      </w:r>
      <w:r>
        <w:rPr>
          <w:rFonts w:hint="eastAsia" w:ascii="仿宋" w:hAnsi="仿宋" w:eastAsia="仿宋" w:cs="仿宋"/>
          <w:sz w:val="32"/>
          <w:szCs w:val="32"/>
          <w:lang w:val="en-US" w:eastAsia="zh-CN"/>
        </w:rPr>
        <w:t>0</w:t>
      </w:r>
      <w:r>
        <w:rPr>
          <w:rFonts w:hint="eastAsia" w:ascii="仿宋" w:hAnsi="仿宋" w:eastAsia="仿宋" w:cs="仿宋"/>
          <w:sz w:val="32"/>
          <w:szCs w:val="32"/>
        </w:rPr>
        <w:t>分。已制定或具有相应的财务和业务管理制度；财务和业务管理制度是否合法、合规、完整。遵守相关法律法规和相关管理规定。</w:t>
      </w:r>
    </w:p>
    <w:p>
      <w:pPr>
        <w:spacing w:line="540" w:lineRule="exact"/>
        <w:ind w:firstLine="600" w:firstLineChars="200"/>
        <w:outlineLvl w:val="0"/>
        <w:rPr>
          <w:rFonts w:hint="eastAsia" w:ascii="仿宋" w:hAnsi="仿宋" w:eastAsia="仿宋" w:cs="仿宋"/>
          <w:color w:val="C00000"/>
          <w:lang w:eastAsia="zh-CN"/>
        </w:rPr>
      </w:pPr>
      <w:bookmarkStart w:id="33" w:name="_Toc4966_WPSOffice_Level2"/>
      <w:r>
        <w:rPr>
          <w:rFonts w:hint="eastAsia" w:ascii="仿宋" w:hAnsi="仿宋" w:eastAsia="仿宋" w:cs="仿宋"/>
          <w:color w:val="auto"/>
        </w:rPr>
        <w:t>（三）项目产出情况。</w:t>
      </w:r>
      <w:bookmarkEnd w:id="33"/>
    </w:p>
    <w:p>
      <w:pPr>
        <w:spacing w:line="540" w:lineRule="exact"/>
        <w:ind w:firstLine="640" w:firstLineChars="200"/>
        <w:outlineLvl w:val="0"/>
        <w:rPr>
          <w:rFonts w:hint="eastAsia" w:ascii="仿宋" w:hAnsi="仿宋" w:eastAsia="仿宋" w:cs="仿宋"/>
          <w:color w:val="auto"/>
          <w:sz w:val="32"/>
          <w:szCs w:val="32"/>
        </w:rPr>
      </w:pPr>
      <w:r>
        <w:rPr>
          <w:rFonts w:hint="eastAsia" w:ascii="仿宋" w:hAnsi="仿宋" w:eastAsia="仿宋" w:cs="仿宋"/>
          <w:color w:val="auto"/>
          <w:sz w:val="32"/>
          <w:szCs w:val="32"/>
        </w:rPr>
        <w:t xml:space="preserve">项目产出整体得分 </w:t>
      </w:r>
      <w:r>
        <w:rPr>
          <w:rFonts w:hint="eastAsia" w:ascii="仿宋" w:hAnsi="仿宋" w:eastAsia="仿宋" w:cs="仿宋"/>
          <w:color w:val="auto"/>
          <w:sz w:val="32"/>
          <w:szCs w:val="32"/>
          <w:lang w:val="en-US" w:eastAsia="zh-CN"/>
        </w:rPr>
        <w:t>21</w:t>
      </w:r>
      <w:r>
        <w:rPr>
          <w:rFonts w:hint="eastAsia" w:ascii="仿宋" w:hAnsi="仿宋" w:eastAsia="仿宋" w:cs="仿宋"/>
          <w:color w:val="auto"/>
          <w:sz w:val="32"/>
          <w:szCs w:val="32"/>
        </w:rPr>
        <w:t>分。</w:t>
      </w:r>
    </w:p>
    <w:p>
      <w:pPr>
        <w:spacing w:line="540" w:lineRule="exact"/>
        <w:ind w:firstLine="640" w:firstLineChars="200"/>
        <w:outlineLvl w:val="0"/>
        <w:rPr>
          <w:rFonts w:hint="eastAsia" w:ascii="仿宋" w:hAnsi="仿宋" w:eastAsia="仿宋" w:cs="仿宋"/>
          <w:color w:val="auto"/>
          <w:sz w:val="32"/>
          <w:szCs w:val="32"/>
        </w:rPr>
      </w:pPr>
      <w:r>
        <w:rPr>
          <w:rFonts w:hint="eastAsia" w:ascii="仿宋" w:hAnsi="仿宋" w:eastAsia="仿宋" w:cs="仿宋"/>
          <w:color w:val="auto"/>
          <w:sz w:val="32"/>
          <w:szCs w:val="32"/>
        </w:rPr>
        <w:t>其中：产出数量6分。项目实施的实际产出数与计划产出数的比率相符。产出质量</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分。质量达标产出数一定时期（本年度或项目期）内实际达到既定质量标准的服务数量</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。产出时效4分。实际完成时间、计划完成时间反映和考核项目产出时效目标的实现程度</w:t>
      </w:r>
      <w:r>
        <w:rPr>
          <w:rFonts w:hint="eastAsia" w:ascii="仿宋" w:hAnsi="仿宋" w:eastAsia="仿宋" w:cs="仿宋"/>
          <w:color w:val="auto"/>
          <w:sz w:val="32"/>
          <w:szCs w:val="32"/>
          <w:lang w:eastAsia="zh-CN"/>
        </w:rPr>
        <w:t>是</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。产出成本6分。完成项目计划工作目标的实际节约成本与计划成本的比率，考核项目的成本节约程度</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w:t>
      </w:r>
    </w:p>
    <w:p>
      <w:pPr>
        <w:spacing w:line="540" w:lineRule="exact"/>
        <w:ind w:firstLine="600" w:firstLineChars="200"/>
        <w:outlineLvl w:val="0"/>
        <w:rPr>
          <w:rFonts w:hint="eastAsia" w:ascii="仿宋" w:hAnsi="仿宋" w:eastAsia="仿宋" w:cs="仿宋"/>
          <w:color w:val="auto"/>
        </w:rPr>
      </w:pPr>
      <w:bookmarkStart w:id="34" w:name="_Toc5258_WPSOffice_Level2"/>
      <w:r>
        <w:rPr>
          <w:rFonts w:hint="eastAsia" w:ascii="仿宋" w:hAnsi="仿宋" w:eastAsia="仿宋" w:cs="仿宋"/>
          <w:color w:val="auto"/>
        </w:rPr>
        <w:t>（四）项目效益情况。</w:t>
      </w:r>
      <w:bookmarkEnd w:id="34"/>
    </w:p>
    <w:p>
      <w:pPr>
        <w:spacing w:line="540" w:lineRule="exact"/>
        <w:ind w:firstLine="640" w:firstLineChars="200"/>
        <w:outlineLvl w:val="0"/>
        <w:rPr>
          <w:rFonts w:hint="eastAsia" w:ascii="仿宋" w:hAnsi="仿宋" w:eastAsia="仿宋" w:cs="仿宋"/>
          <w:color w:val="auto"/>
          <w:sz w:val="32"/>
          <w:szCs w:val="32"/>
        </w:rPr>
      </w:pPr>
      <w:r>
        <w:rPr>
          <w:rFonts w:hint="eastAsia" w:ascii="仿宋" w:hAnsi="仿宋" w:eastAsia="仿宋" w:cs="仿宋"/>
          <w:color w:val="auto"/>
          <w:sz w:val="32"/>
          <w:szCs w:val="32"/>
        </w:rPr>
        <w:t>项目效益整体得分</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分。</w:t>
      </w:r>
    </w:p>
    <w:p>
      <w:pPr>
        <w:spacing w:line="54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color w:val="auto"/>
          <w:sz w:val="32"/>
          <w:szCs w:val="32"/>
        </w:rPr>
        <w:t>其中：项目效益</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分。</w:t>
      </w:r>
      <w:r>
        <w:rPr>
          <w:rFonts w:hint="eastAsia" w:ascii="仿宋" w:hAnsi="仿宋" w:eastAsia="仿宋" w:cs="仿宋"/>
          <w:color w:val="auto"/>
          <w:sz w:val="32"/>
          <w:szCs w:val="32"/>
          <w:lang w:eastAsia="zh-CN"/>
        </w:rPr>
        <w:t>优抚对象生活情况有所改善，优抚对象对我们工作非常满意，形成良好的拥军优属氛围。</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100</w:t>
      </w:r>
      <w:r>
        <w:rPr>
          <w:rFonts w:hint="eastAsia" w:ascii="仿宋" w:hAnsi="仿宋" w:eastAsia="仿宋" w:cs="仿宋"/>
          <w:sz w:val="32"/>
          <w:szCs w:val="32"/>
        </w:rPr>
        <w:t>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流程；其次，要确定绩效目标与实际工作的联系，绩效目标的设定既要能与实际工作紧密联系，又要能清晰反映预算资金的预期产出和效果。绩效目标应当从数量、质量、成本、时效以及经济效益、社会效益、生态效益、可持续影响、满 意度等方面进行细化，尽量进行定量表述；第三，有意识收集相应指标历史数据、行业数据作为绩效目标考评的基础；最后，预算执行结束后，要及时对</w:t>
      </w:r>
      <w:r>
        <w:rPr>
          <w:rFonts w:hint="eastAsia" w:ascii="仿宋" w:hAnsi="仿宋" w:eastAsia="仿宋" w:cs="仿宋"/>
          <w:sz w:val="32"/>
          <w:szCs w:val="32"/>
          <w:lang w:eastAsia="zh-CN"/>
        </w:rPr>
        <w:t>资金进行支出。</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napToGrid w:val="0"/>
        <w:spacing w:line="52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改进预算管理建议，重点围绕改进预算管理、提升预算绩效提出意见建议，其中，对专项资金要重点围绕完善支出政策、调整资金投向、优化分配使用、改进投入方式、加强统筹整合等提出合理建议，对重点支出项目重点围绕改进支出管理、规范资金使用、加快支出进度、与今后预算安排挂钩等提出具体意见；同时，对评价中发现专项资金和重点支出项目绩效目标指标设置不科学、标准不合理的，要提出完善改进建议。</w:t>
      </w:r>
    </w:p>
    <w:p>
      <w:pPr>
        <w:spacing w:line="500" w:lineRule="exact"/>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rPr>
        <w:t>进一步完善退役军人的优抚安置、伤病残医疗保障等规范化管理的各项制度，使退役军人管理工作管理高效、规范、有序，使各专项事业发展基本满足社会需要</w:t>
      </w:r>
      <w:r>
        <w:rPr>
          <w:rFonts w:hint="eastAsia" w:ascii="仿宋" w:hAnsi="仿宋" w:eastAsia="仿宋" w:cs="仿宋"/>
          <w:sz w:val="32"/>
          <w:szCs w:val="32"/>
          <w:lang w:eastAsia="zh-CN"/>
        </w:rPr>
        <w:t>。</w:t>
      </w:r>
    </w:p>
    <w:p>
      <w:pPr>
        <w:numPr>
          <w:ilvl w:val="0"/>
          <w:numId w:val="3"/>
        </w:numPr>
        <w:spacing w:line="600" w:lineRule="exact"/>
        <w:ind w:left="-2" w:leftChars="0" w:firstLine="602" w:firstLineChars="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无</w:t>
      </w:r>
    </w:p>
    <w:p>
      <w:pPr>
        <w:spacing w:line="600" w:lineRule="exact"/>
        <w:ind w:firstLine="640" w:firstLineChars="200"/>
        <w:rPr>
          <w:rFonts w:hint="eastAsia" w:ascii="仿宋" w:hAnsi="仿宋" w:eastAsia="仿宋" w:cs="仿宋"/>
          <w:sz w:val="32"/>
          <w:szCs w:val="32"/>
          <w:lang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27E4F"/>
    <w:multiLevelType w:val="singleLevel"/>
    <w:tmpl w:val="0A327E4F"/>
    <w:lvl w:ilvl="0" w:tentative="0">
      <w:start w:val="1"/>
      <w:numFmt w:val="chineseCounting"/>
      <w:suff w:val="nothing"/>
      <w:lvlText w:val="%1、"/>
      <w:lvlJc w:val="left"/>
      <w:rPr>
        <w:rFonts w:hint="eastAsia"/>
      </w:rPr>
    </w:lvl>
  </w:abstractNum>
  <w:abstractNum w:abstractNumId="1">
    <w:nsid w:val="51982DE8"/>
    <w:multiLevelType w:val="singleLevel"/>
    <w:tmpl w:val="51982DE8"/>
    <w:lvl w:ilvl="0" w:tentative="0">
      <w:start w:val="8"/>
      <w:numFmt w:val="chineseCounting"/>
      <w:suff w:val="nothing"/>
      <w:lvlText w:val="%1、"/>
      <w:lvlJc w:val="left"/>
      <w:rPr>
        <w:rFonts w:hint="eastAsia"/>
      </w:rPr>
    </w:lvl>
  </w:abstractNum>
  <w:abstractNum w:abstractNumId="2">
    <w:nsid w:val="65F42854"/>
    <w:multiLevelType w:val="singleLevel"/>
    <w:tmpl w:val="65F4285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10344175"/>
    <w:rsid w:val="10950344"/>
    <w:rsid w:val="14C544DE"/>
    <w:rsid w:val="18316FEC"/>
    <w:rsid w:val="19730045"/>
    <w:rsid w:val="1CD83AD4"/>
    <w:rsid w:val="20CA21EB"/>
    <w:rsid w:val="218D7A0D"/>
    <w:rsid w:val="28E31734"/>
    <w:rsid w:val="29412FEA"/>
    <w:rsid w:val="298D64D6"/>
    <w:rsid w:val="2E722C7C"/>
    <w:rsid w:val="2EBC5DD8"/>
    <w:rsid w:val="2F7D571C"/>
    <w:rsid w:val="35671E83"/>
    <w:rsid w:val="3AD62F4A"/>
    <w:rsid w:val="3E606C0D"/>
    <w:rsid w:val="3F625A53"/>
    <w:rsid w:val="3FC64A7F"/>
    <w:rsid w:val="46DD7979"/>
    <w:rsid w:val="4A091AF1"/>
    <w:rsid w:val="4C513BE2"/>
    <w:rsid w:val="4DE64FC7"/>
    <w:rsid w:val="500752BA"/>
    <w:rsid w:val="5A285BE3"/>
    <w:rsid w:val="5A392CCC"/>
    <w:rsid w:val="61A31F77"/>
    <w:rsid w:val="6A5C42C4"/>
    <w:rsid w:val="6A7F14C0"/>
    <w:rsid w:val="6CBA76B1"/>
    <w:rsid w:val="6F722BE7"/>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185</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cp:lastPrinted>2023-07-21T08:08:00Z</cp:lastPrinted>
  <dcterms:modified xsi:type="dcterms:W3CDTF">2024-04-25T02:14:15Z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1CC869C89F484781849D447A0B49F9E9_13</vt:lpwstr>
  </property>
</Properties>
</file>