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冀财社【2022】214号 河北省财政厅关于下达2022年中央优抚对象补助经费预算（第三批）的通知</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在乡复员、退伍军人生活补助项目是各类优抚对象抚恤补助、生活补助的总和，按规定标准每月足额发放。</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保障所有符合条件的优抚对象各项抚恤补助的发放。</w:t>
      </w:r>
      <w:r>
        <w:rPr>
          <w:rFonts w:hint="eastAsia" w:ascii="仿宋_GB2312" w:eastAsia="仿宋_GB2312"/>
          <w:sz w:val="32"/>
          <w:szCs w:val="32"/>
        </w:rPr>
        <w:t>阶段性目标</w:t>
      </w:r>
      <w:r>
        <w:rPr>
          <w:rFonts w:hint="eastAsia" w:ascii="仿宋_GB2312" w:eastAsia="仿宋_GB2312"/>
          <w:sz w:val="32"/>
          <w:szCs w:val="32"/>
          <w:lang w:eastAsia="zh-CN"/>
        </w:rPr>
        <w:t>是每月按照乡镇上报的增减情况及时、足额发放各类抚恤补助</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各类优抚对象抚恤补助、生活补助的总和，按规定标准每月足额发放。</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通过各类抚恤补助的发放，保障各类优抚对象的基本生活，体现党和国家对退役军人的关怀。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通过各类抚恤补助的发放，保障各类优抚对象的基本生活，体现党和国家对退役军人的关怀。</w:t>
      </w:r>
    </w:p>
    <w:p>
      <w:pPr>
        <w:numPr>
          <w:ilvl w:val="0"/>
          <w:numId w:val="0"/>
        </w:num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FD13331"/>
    <w:rsid w:val="233626E0"/>
    <w:rsid w:val="262C301C"/>
    <w:rsid w:val="27593640"/>
    <w:rsid w:val="4595474B"/>
    <w:rsid w:val="49D67DF9"/>
    <w:rsid w:val="51D879E2"/>
    <w:rsid w:val="51DD60B0"/>
    <w:rsid w:val="56AA00B0"/>
    <w:rsid w:val="5B9C5EBA"/>
    <w:rsid w:val="63AF0C61"/>
    <w:rsid w:val="675230A2"/>
    <w:rsid w:val="770C1EE1"/>
    <w:rsid w:val="7E593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1</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2024-04-24T06:24:50Z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EB6338F980D746A4957F9DDA5755EAB3_12</vt:lpwstr>
  </property>
</Properties>
</file>