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优抚经费、双拥经费、服务中心经费、双拥办经费、两站一中心建设</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w:t>
      </w:r>
      <w:bookmarkStart w:id="0" w:name="_GoBack"/>
      <w:bookmarkEnd w:id="0"/>
      <w:r>
        <w:rPr>
          <w:rFonts w:hint="eastAsia" w:ascii="仿宋_GB2312" w:eastAsia="仿宋_GB2312"/>
          <w:sz w:val="32"/>
          <w:szCs w:val="32"/>
        </w:rPr>
        <w:t>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优抚经费、双拥经费、服务中心经费、两站一中心经费、双拥办经费的总称，各项经费的列支保障了机关及下属单位日常工作能够正常开展。</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_GB2312" w:eastAsia="仿宋_GB2312"/>
          <w:sz w:val="32"/>
          <w:szCs w:val="32"/>
          <w:lang w:eastAsia="zh-CN"/>
        </w:rPr>
        <w:t>总体目标是保障机关及下属单位日常工作顺利开展。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项目优抚经费、双拥经费、服务中心经费、两站一中心经费、双拥办经费、烈士纪念设施管理办公经费的总称，各项经费的列支保障了机关及下属单位日常工作能过正常开展。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各项经费的列支保障了机关及下属单位日常工作能过正常开展。</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保障机关及下属单位日常办公顺利开展，服务广大退役军人。</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CC82ABA"/>
    <w:rsid w:val="0FD13331"/>
    <w:rsid w:val="394E6534"/>
    <w:rsid w:val="4595474B"/>
    <w:rsid w:val="49D67DF9"/>
    <w:rsid w:val="51D879E2"/>
    <w:rsid w:val="5B9C5EBA"/>
    <w:rsid w:val="63AF0C61"/>
    <w:rsid w:val="695926D3"/>
    <w:rsid w:val="77DF2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2024-04-29T02:26:21Z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