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城一、城二、城四、城五村村民饮水接入城市供水管网财政补贴资金</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城一、城二、城四、城五村村民饮水接入城市供水管网财政补贴资金</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城一、城二、城四、城五村村民饮水接入城市供水管网财政补贴资金经费，预算</w:t>
      </w:r>
      <w:r>
        <w:rPr>
          <w:rFonts w:hint="eastAsia" w:ascii="仿宋_GB2312" w:eastAsia="仿宋_GB2312"/>
          <w:sz w:val="32"/>
          <w:szCs w:val="32"/>
          <w:lang w:val="en-US" w:eastAsia="zh-CN"/>
        </w:rPr>
        <w:t>12万，支出12万。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供水管网涉及村民数量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供水管网完成质量</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供水管网完成及时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供水管网的成本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供水管网带来的经济效益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供水管网带来的社会影响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供水管网带来的生态环境影响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供水管网带来的可持续影响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全部用于城一、城二、城四、城五村村民饮水接入城市供水管网财政补贴资金</w:t>
      </w: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DA86A5D"/>
    <w:rsid w:val="3F3E0944"/>
    <w:rsid w:val="413330CE"/>
    <w:rsid w:val="42A87835"/>
    <w:rsid w:val="44614655"/>
    <w:rsid w:val="4595474B"/>
    <w:rsid w:val="47DB1E0C"/>
    <w:rsid w:val="49D67DF9"/>
    <w:rsid w:val="4A6C35F4"/>
    <w:rsid w:val="4BAF7503"/>
    <w:rsid w:val="51D879E2"/>
    <w:rsid w:val="520C430F"/>
    <w:rsid w:val="5751490C"/>
    <w:rsid w:val="5D4951AC"/>
    <w:rsid w:val="60E1436C"/>
    <w:rsid w:val="63AF0C61"/>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2024-04-22T07:00:43Z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