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城六村胖家坟小畦盘征地补偿</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城六村胖家坟小畦盘征地补偿</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城六村胖家坟小畦盘征地补偿经费，预算</w:t>
      </w:r>
      <w:r>
        <w:rPr>
          <w:rFonts w:hint="eastAsia" w:ascii="仿宋_GB2312" w:eastAsia="仿宋_GB2312"/>
          <w:sz w:val="32"/>
          <w:szCs w:val="32"/>
          <w:lang w:val="en-US" w:eastAsia="zh-CN"/>
        </w:rPr>
        <w:t>7087.71万，支出7087.71万。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bookmarkStart w:id="0" w:name="_GoBack" w:colFirst="3" w:colLast="3"/>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胖家坟小畦盘征地亩数</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征地完成情况</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征地及时性</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征地所需资金</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占地带来的经济效益</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占地项目带来的社会影响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项目的对生态环境的影响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项目的可持续性</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bookmarkEnd w:id="0"/>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全部用于城六村胖家坟小畦盘征地补偿经费。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8D27629"/>
    <w:rsid w:val="092E6680"/>
    <w:rsid w:val="0E337CDB"/>
    <w:rsid w:val="0ECF6599"/>
    <w:rsid w:val="0FD13331"/>
    <w:rsid w:val="154157FC"/>
    <w:rsid w:val="15A445F8"/>
    <w:rsid w:val="178D18B6"/>
    <w:rsid w:val="1BAE296B"/>
    <w:rsid w:val="212F272B"/>
    <w:rsid w:val="2A4D2C28"/>
    <w:rsid w:val="2C575000"/>
    <w:rsid w:val="2F252025"/>
    <w:rsid w:val="320D2642"/>
    <w:rsid w:val="32BF06CD"/>
    <w:rsid w:val="350B73DD"/>
    <w:rsid w:val="3A9354E3"/>
    <w:rsid w:val="3AE40318"/>
    <w:rsid w:val="3C4F0D1C"/>
    <w:rsid w:val="3C687742"/>
    <w:rsid w:val="3DA86A5D"/>
    <w:rsid w:val="3F3E0944"/>
    <w:rsid w:val="44614655"/>
    <w:rsid w:val="4595474B"/>
    <w:rsid w:val="47DB1E0C"/>
    <w:rsid w:val="49D67DF9"/>
    <w:rsid w:val="4A6C35F4"/>
    <w:rsid w:val="4BAF7503"/>
    <w:rsid w:val="51D879E2"/>
    <w:rsid w:val="520C430F"/>
    <w:rsid w:val="5D4951AC"/>
    <w:rsid w:val="60E1436C"/>
    <w:rsid w:val="63AF0C61"/>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2024-04-22T06:42:34Z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