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方舱医院环境卫生、保安等工作所需资金</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方舱医院环境卫生、保安等工作所需资金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方舱医院环境卫生、保安等工作所需资金经费，预算</w:t>
      </w:r>
      <w:r>
        <w:rPr>
          <w:rFonts w:hint="eastAsia" w:ascii="仿宋_GB2312" w:eastAsia="仿宋_GB2312"/>
          <w:sz w:val="32"/>
          <w:szCs w:val="32"/>
          <w:lang w:val="en-US" w:eastAsia="zh-CN"/>
        </w:rPr>
        <w:t>9.2万，支出9.2万。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维修改造面积及保安人数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资金使用符合规定</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资金拨付时限符合规定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项目完成对经济环境的提升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项目完成对周边社会环境的影响 </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项目完成对生态环境的影响 </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项目的可持续性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全部用于方舱医院环境卫生、保安等工作所需资金所需支出。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9C6676E"/>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8F41ECE"/>
    <w:rsid w:val="5B5558A2"/>
    <w:rsid w:val="5D4951AC"/>
    <w:rsid w:val="60DB402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2024-04-22T07:30:19Z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