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西关村与下坎村租地费用</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西关村与下坎村租地费用</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西关村与下坎村租地费用经费，预算</w:t>
      </w:r>
      <w:r>
        <w:rPr>
          <w:rFonts w:hint="eastAsia" w:ascii="仿宋_GB2312" w:eastAsia="仿宋_GB2312"/>
          <w:sz w:val="32"/>
          <w:szCs w:val="32"/>
          <w:lang w:val="en-US" w:eastAsia="zh-CN"/>
        </w:rPr>
        <w:t>176.9万，支出162.66万。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91%</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租地完成时限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绿化租地成本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绿化总规模</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绿化对环境产生积极影响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项目持续发挥作用期限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用户满意度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82</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91</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全部用于西关村与下坎村租地费用。</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445249E"/>
    <w:rsid w:val="347D3951"/>
    <w:rsid w:val="350B73DD"/>
    <w:rsid w:val="36D30C1B"/>
    <w:rsid w:val="3A9354E3"/>
    <w:rsid w:val="3AE40318"/>
    <w:rsid w:val="3C4F0D1C"/>
    <w:rsid w:val="3C68774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2024-04-22T06:53:39Z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