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玉田镇玉田镇村党组织活动经费</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玉田镇村党组织活动经费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玉田镇村党组织活动经费经费，预算</w:t>
      </w:r>
      <w:r>
        <w:rPr>
          <w:rFonts w:hint="eastAsia" w:ascii="仿宋_GB2312" w:eastAsia="仿宋_GB2312"/>
          <w:sz w:val="32"/>
          <w:szCs w:val="32"/>
          <w:lang w:val="en-US" w:eastAsia="zh-CN"/>
        </w:rPr>
        <w:t>43.96万，支出43.96万。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涉及村党员人数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完成培训党员人数</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培训完成率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培训党员人均成本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培训后促进经济发展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培训党员情况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满足生态环保要求</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建立培训长效机制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全部用于玉田镇玉田镇村党组织活动经费支出。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DA86A5D"/>
    <w:rsid w:val="3F3E0944"/>
    <w:rsid w:val="413330CE"/>
    <w:rsid w:val="42437D95"/>
    <w:rsid w:val="42A87835"/>
    <w:rsid w:val="44614655"/>
    <w:rsid w:val="4595474B"/>
    <w:rsid w:val="47DB1E0C"/>
    <w:rsid w:val="49D67DF9"/>
    <w:rsid w:val="4A6C35F4"/>
    <w:rsid w:val="4BAF7503"/>
    <w:rsid w:val="51D879E2"/>
    <w:rsid w:val="520C430F"/>
    <w:rsid w:val="5751490C"/>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2024-04-22T07:09:00Z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