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framePr w:w="8328" w:h="1334" w:hRule="exact" w:wrap="around" w:vAnchor="page" w:hAnchor="page" w:x="1803" w:y="3162"/>
        <w:widowControl w:val="0"/>
        <w:shd w:val="clear" w:color="auto" w:fill="auto"/>
        <w:kinsoku/>
        <w:wordWrap/>
        <w:overflowPunct/>
        <w:topLinePunct w:val="0"/>
        <w:autoSpaceDE/>
        <w:autoSpaceDN/>
        <w:bidi w:val="0"/>
        <w:adjustRightInd/>
        <w:snapToGrid/>
        <w:spacing w:before="0" w:after="0" w:line="700" w:lineRule="exact"/>
        <w:ind w:left="0" w:right="0" w:firstLine="0"/>
        <w:jc w:val="center"/>
        <w:textAlignment w:val="auto"/>
        <w:rPr>
          <w:rFonts w:hint="eastAsia" w:ascii="黑体" w:hAnsi="黑体" w:eastAsia="黑体" w:cs="黑体"/>
          <w:b/>
          <w:bCs/>
          <w:sz w:val="72"/>
          <w:szCs w:val="72"/>
        </w:rPr>
      </w:pPr>
      <w:r>
        <w:rPr>
          <w:rFonts w:hint="eastAsia" w:ascii="黑体" w:hAnsi="黑体" w:eastAsia="黑体" w:cs="黑体"/>
          <w:b/>
          <w:bCs/>
          <w:color w:val="000000"/>
          <w:spacing w:val="0"/>
          <w:w w:val="100"/>
          <w:position w:val="0"/>
          <w:sz w:val="72"/>
          <w:szCs w:val="72"/>
        </w:rPr>
        <w:t>20</w:t>
      </w:r>
      <w:r>
        <w:rPr>
          <w:rFonts w:hint="eastAsia" w:ascii="黑体" w:hAnsi="黑体" w:eastAsia="黑体" w:cs="黑体"/>
          <w:b/>
          <w:bCs/>
          <w:color w:val="000000"/>
          <w:spacing w:val="0"/>
          <w:w w:val="100"/>
          <w:position w:val="0"/>
          <w:sz w:val="72"/>
          <w:szCs w:val="72"/>
          <w:lang w:val="en-US" w:eastAsia="zh-CN"/>
        </w:rPr>
        <w:t>23</w:t>
      </w:r>
      <w:r>
        <w:rPr>
          <w:rFonts w:hint="eastAsia" w:ascii="黑体" w:hAnsi="黑体" w:eastAsia="黑体" w:cs="黑体"/>
          <w:b/>
          <w:bCs/>
          <w:color w:val="000000"/>
          <w:spacing w:val="0"/>
          <w:w w:val="100"/>
          <w:position w:val="0"/>
          <w:sz w:val="72"/>
          <w:szCs w:val="72"/>
        </w:rPr>
        <w:t>年度重点项目支出</w:t>
      </w:r>
      <w:r>
        <w:rPr>
          <w:rFonts w:hint="eastAsia" w:ascii="黑体" w:hAnsi="黑体" w:eastAsia="黑体" w:cs="黑体"/>
          <w:b/>
          <w:bCs/>
          <w:color w:val="000000"/>
          <w:spacing w:val="0"/>
          <w:w w:val="100"/>
          <w:position w:val="0"/>
          <w:sz w:val="72"/>
          <w:szCs w:val="72"/>
        </w:rPr>
        <w:br w:type="textWrapping"/>
      </w:r>
      <w:r>
        <w:rPr>
          <w:rFonts w:hint="eastAsia" w:ascii="黑体" w:hAnsi="黑体" w:eastAsia="黑体" w:cs="黑体"/>
          <w:b/>
          <w:bCs/>
          <w:color w:val="000000"/>
          <w:spacing w:val="0"/>
          <w:w w:val="100"/>
          <w:position w:val="0"/>
          <w:sz w:val="72"/>
          <w:szCs w:val="72"/>
        </w:rPr>
        <w:t>绩效评价报告</w:t>
      </w:r>
    </w:p>
    <w:p>
      <w:pPr>
        <w:jc w:val="center"/>
        <w:rPr>
          <w:rFonts w:hint="eastAsia" w:ascii="宋体" w:hAnsi="宋体" w:eastAsia="宋体" w:cs="Arial"/>
          <w:b/>
          <w:bCs/>
          <w:sz w:val="36"/>
          <w:szCs w:val="36"/>
          <w:lang w:val="en-US" w:eastAsia="zh-CN"/>
        </w:rPr>
      </w:pPr>
    </w:p>
    <w:p>
      <w:pPr>
        <w:jc w:val="both"/>
        <w:rPr>
          <w:rFonts w:hint="eastAsia" w:ascii="楷体" w:hAnsi="楷体" w:eastAsia="楷体" w:cs="楷体"/>
          <w:b/>
          <w:bCs/>
          <w:sz w:val="48"/>
          <w:szCs w:val="48"/>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43" w:lineRule="exact"/>
        <w:ind w:right="0"/>
        <w:jc w:val="both"/>
        <w:rPr>
          <w:rFonts w:hint="default" w:ascii="仿宋" w:hAnsi="仿宋" w:eastAsia="仿宋" w:cs="仿宋"/>
          <w:sz w:val="36"/>
          <w:szCs w:val="36"/>
          <w:u w:val="single"/>
          <w:lang w:val="en-US" w:eastAsia="zh-CN"/>
        </w:rPr>
      </w:pPr>
      <w:r>
        <w:rPr>
          <w:rFonts w:hint="eastAsia" w:ascii="仿宋" w:hAnsi="仿宋" w:eastAsia="仿宋" w:cs="仿宋"/>
          <w:color w:val="000000"/>
          <w:spacing w:val="0"/>
          <w:w w:val="100"/>
          <w:position w:val="0"/>
          <w:sz w:val="36"/>
          <w:szCs w:val="36"/>
        </w:rPr>
        <w:t>项目名称</w:t>
      </w:r>
      <w:r>
        <w:rPr>
          <w:rFonts w:hint="eastAsia" w:ascii="仿宋" w:hAnsi="仿宋" w:eastAsia="仿宋" w:cs="仿宋"/>
          <w:color w:val="000000"/>
          <w:spacing w:val="0"/>
          <w:w w:val="100"/>
          <w:position w:val="0"/>
          <w:sz w:val="36"/>
          <w:szCs w:val="36"/>
          <w:lang w:val="en-US" w:eastAsia="zh-CN"/>
        </w:rPr>
        <w:t>:</w:t>
      </w:r>
      <w:r>
        <w:rPr>
          <w:rFonts w:hint="eastAsia" w:ascii="仿宋" w:hAnsi="仿宋" w:eastAsia="仿宋" w:cs="仿宋"/>
          <w:color w:val="000000"/>
          <w:spacing w:val="0"/>
          <w:w w:val="100"/>
          <w:position w:val="0"/>
          <w:sz w:val="32"/>
          <w:szCs w:val="32"/>
          <w:u w:val="single"/>
          <w:lang w:val="en-US" w:eastAsia="zh-CN"/>
        </w:rPr>
        <w:t>王铁铺、石臼窝村农村公益事业建设财政奖补</w:t>
      </w:r>
    </w:p>
    <w:p>
      <w:pPr>
        <w:pStyle w:val="10"/>
        <w:keepNext w:val="0"/>
        <w:keepLines w:val="0"/>
        <w:framePr w:w="8328" w:h="4402" w:hRule="exact" w:wrap="around" w:vAnchor="page" w:hAnchor="page" w:x="1826" w:y="9954"/>
        <w:widowControl w:val="0"/>
        <w:shd w:val="clear" w:color="auto" w:fill="auto"/>
        <w:bidi w:val="0"/>
        <w:spacing w:before="0" w:after="0" w:line="600" w:lineRule="exact"/>
        <w:ind w:right="0"/>
        <w:jc w:val="both"/>
        <w:rPr>
          <w:rFonts w:hint="default" w:ascii="仿宋" w:hAnsi="仿宋" w:eastAsia="仿宋" w:cs="仿宋"/>
          <w:color w:val="000000"/>
          <w:spacing w:val="0"/>
          <w:w w:val="100"/>
          <w:position w:val="0"/>
          <w:sz w:val="36"/>
          <w:szCs w:val="36"/>
          <w:lang w:val="en-US" w:eastAsia="zh-CN"/>
        </w:rPr>
      </w:pPr>
      <w:r>
        <w:rPr>
          <w:rFonts w:hint="eastAsia" w:ascii="仿宋" w:hAnsi="仿宋" w:eastAsia="仿宋" w:cs="仿宋"/>
          <w:color w:val="000000"/>
          <w:spacing w:val="0"/>
          <w:w w:val="100"/>
          <w:position w:val="0"/>
          <w:sz w:val="36"/>
          <w:szCs w:val="36"/>
        </w:rPr>
        <w:t>主管部门（公章）：</w:t>
      </w:r>
      <w:r>
        <w:rPr>
          <w:rFonts w:hint="eastAsia" w:ascii="仿宋" w:hAnsi="仿宋" w:eastAsia="仿宋" w:cs="仿宋"/>
          <w:color w:val="000000"/>
          <w:spacing w:val="0"/>
          <w:w w:val="100"/>
          <w:position w:val="0"/>
          <w:sz w:val="36"/>
          <w:szCs w:val="36"/>
          <w:u w:val="single"/>
          <w:lang w:val="en-US" w:eastAsia="zh-CN"/>
        </w:rPr>
        <w:t xml:space="preserve"> 玉田县石臼窝镇人民政府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default" w:ascii="仿宋" w:hAnsi="仿宋" w:eastAsia="仿宋" w:cs="仿宋"/>
          <w:sz w:val="36"/>
          <w:szCs w:val="36"/>
          <w:lang w:val="en-US" w:eastAsia="zh-CN"/>
        </w:rPr>
      </w:pPr>
      <w:r>
        <w:rPr>
          <w:rFonts w:hint="eastAsia" w:ascii="仿宋" w:hAnsi="仿宋" w:eastAsia="仿宋" w:cs="仿宋"/>
          <w:color w:val="000000"/>
          <w:spacing w:val="0"/>
          <w:w w:val="100"/>
          <w:position w:val="0"/>
          <w:sz w:val="36"/>
          <w:szCs w:val="36"/>
        </w:rPr>
        <w:t>项目负责人：</w:t>
      </w:r>
      <w:r>
        <w:rPr>
          <w:rFonts w:hint="eastAsia" w:ascii="仿宋" w:hAnsi="仿宋" w:eastAsia="仿宋" w:cs="仿宋"/>
          <w:color w:val="000000"/>
          <w:spacing w:val="0"/>
          <w:w w:val="100"/>
          <w:position w:val="0"/>
          <w:sz w:val="36"/>
          <w:szCs w:val="36"/>
          <w:u w:val="single"/>
          <w:lang w:val="en-US" w:eastAsia="zh-CN"/>
        </w:rPr>
        <w:t xml:space="preserve">        邱保军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rPr>
        <w:t>联系电话：</w:t>
      </w:r>
      <w:r>
        <w:rPr>
          <w:rFonts w:hint="eastAsia" w:ascii="仿宋" w:hAnsi="仿宋" w:eastAsia="仿宋" w:cs="仿宋"/>
          <w:color w:val="000000"/>
          <w:spacing w:val="0"/>
          <w:w w:val="100"/>
          <w:position w:val="0"/>
          <w:sz w:val="36"/>
          <w:szCs w:val="36"/>
          <w:u w:val="single"/>
          <w:lang w:val="en-US" w:eastAsia="zh-CN"/>
        </w:rPr>
        <w:t xml:space="preserve">        13785547112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firstLine="2988" w:firstLineChars="830"/>
        <w:jc w:val="left"/>
        <w:rPr>
          <w:rFonts w:hint="default"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u w:val="single"/>
          <w:lang w:val="en-US" w:eastAsia="zh-CN"/>
        </w:rPr>
        <w:t>2024年4月23日</w:t>
      </w: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bookmarkStart w:id="39" w:name="_GoBack"/>
      <w:bookmarkEnd w:id="39"/>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bookmarkStart w:id="0" w:name="_Toc18411_WPSOffice_Type3"/>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r>
        <w:rPr>
          <w:rFonts w:hint="eastAsia" w:ascii="仿宋" w:hAnsi="仿宋" w:eastAsia="仿宋" w:cs="仿宋"/>
          <w:b/>
          <w:bCs/>
          <w:sz w:val="52"/>
          <w:szCs w:val="52"/>
        </w:rPr>
        <w:t>目录</w:t>
      </w: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_Toc30176_WPSOffice_Level1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一、部门职责</w:t>
      </w:r>
      <w:r>
        <w:rPr>
          <w:rFonts w:hint="eastAsia" w:ascii="仿宋" w:hAnsi="仿宋" w:eastAsia="仿宋" w:cs="仿宋"/>
          <w:sz w:val="28"/>
          <w:szCs w:val="28"/>
        </w:rPr>
        <w:tab/>
      </w:r>
      <w:bookmarkStart w:id="1" w:name="_Toc30176_WPSOffice_Level1Page"/>
      <w:r>
        <w:rPr>
          <w:rFonts w:hint="eastAsia" w:ascii="仿宋" w:hAnsi="仿宋" w:eastAsia="仿宋" w:cs="仿宋"/>
          <w:sz w:val="28"/>
          <w:szCs w:val="28"/>
        </w:rPr>
        <w:t>2</w:t>
      </w:r>
      <w:bookmarkEnd w:id="1"/>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_Toc31309_WPSOffice_Level1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二、绩效评价工作开展情况</w:t>
      </w:r>
      <w:r>
        <w:rPr>
          <w:rFonts w:hint="eastAsia" w:ascii="仿宋" w:hAnsi="仿宋" w:eastAsia="仿宋" w:cs="仿宋"/>
          <w:sz w:val="28"/>
          <w:szCs w:val="28"/>
        </w:rPr>
        <w:tab/>
      </w:r>
      <w:bookmarkStart w:id="2" w:name="_Toc31309_WPSOffice_Level1Page"/>
      <w:r>
        <w:rPr>
          <w:rFonts w:hint="eastAsia" w:ascii="仿宋" w:hAnsi="仿宋" w:eastAsia="仿宋" w:cs="仿宋"/>
          <w:sz w:val="28"/>
          <w:szCs w:val="28"/>
        </w:rPr>
        <w:t>3</w:t>
      </w:r>
      <w:bookmarkEnd w:id="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_Toc4762_WPSOffice_Level2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（一）绩效评价目的与原则</w:t>
      </w:r>
      <w:r>
        <w:rPr>
          <w:rFonts w:hint="eastAsia" w:ascii="仿宋" w:hAnsi="仿宋" w:eastAsia="仿宋" w:cs="仿宋"/>
          <w:sz w:val="28"/>
          <w:szCs w:val="28"/>
        </w:rPr>
        <w:tab/>
      </w:r>
      <w:bookmarkStart w:id="3" w:name="_Toc4762_WPSOffice_Level2Page"/>
      <w:r>
        <w:rPr>
          <w:rFonts w:hint="eastAsia" w:ascii="仿宋" w:hAnsi="仿宋" w:eastAsia="仿宋" w:cs="仿宋"/>
          <w:sz w:val="28"/>
          <w:szCs w:val="28"/>
        </w:rPr>
        <w:t>3</w:t>
      </w:r>
      <w:bookmarkEnd w:id="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_Toc27178_WPSOffice_Level2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（二）评价依据</w:t>
      </w:r>
      <w:r>
        <w:rPr>
          <w:rFonts w:hint="eastAsia" w:ascii="仿宋" w:hAnsi="仿宋" w:eastAsia="仿宋" w:cs="仿宋"/>
          <w:sz w:val="28"/>
          <w:szCs w:val="28"/>
        </w:rPr>
        <w:tab/>
      </w:r>
      <w:bookmarkStart w:id="4" w:name="_Toc27178_WPSOffice_Level2Page"/>
      <w:r>
        <w:rPr>
          <w:rFonts w:hint="eastAsia" w:ascii="仿宋" w:hAnsi="仿宋" w:eastAsia="仿宋" w:cs="仿宋"/>
          <w:sz w:val="28"/>
          <w:szCs w:val="28"/>
        </w:rPr>
        <w:t>3</w:t>
      </w:r>
      <w:bookmarkEnd w:id="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_Toc3714_WPSOffice_Level2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（三）评价思路与程序</w:t>
      </w:r>
      <w:r>
        <w:rPr>
          <w:rFonts w:hint="eastAsia" w:ascii="仿宋" w:hAnsi="仿宋" w:eastAsia="仿宋" w:cs="仿宋"/>
          <w:sz w:val="28"/>
          <w:szCs w:val="28"/>
        </w:rPr>
        <w:tab/>
      </w:r>
      <w:bookmarkStart w:id="5" w:name="_Toc3714_WPSOffice_Level2Page"/>
      <w:r>
        <w:rPr>
          <w:rFonts w:hint="eastAsia" w:ascii="仿宋" w:hAnsi="仿宋" w:eastAsia="仿宋" w:cs="仿宋"/>
          <w:sz w:val="28"/>
          <w:szCs w:val="28"/>
        </w:rPr>
        <w:t>4</w:t>
      </w:r>
      <w:bookmarkEnd w:id="5"/>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_Toc15123_WPSOffice_Level2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（四）本次绩效评价的局限性</w:t>
      </w:r>
      <w:r>
        <w:rPr>
          <w:rFonts w:hint="eastAsia" w:ascii="仿宋" w:hAnsi="仿宋" w:eastAsia="仿宋" w:cs="仿宋"/>
          <w:sz w:val="28"/>
          <w:szCs w:val="28"/>
        </w:rPr>
        <w:tab/>
      </w:r>
      <w:bookmarkStart w:id="6" w:name="_Toc15123_WPSOffice_Level2Page"/>
      <w:r>
        <w:rPr>
          <w:rFonts w:hint="eastAsia" w:ascii="仿宋" w:hAnsi="仿宋" w:eastAsia="仿宋" w:cs="仿宋"/>
          <w:sz w:val="28"/>
          <w:szCs w:val="28"/>
        </w:rPr>
        <w:t>4</w:t>
      </w:r>
      <w:bookmarkEnd w:id="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_Toc22655_WPSOffice_Level1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三、项目总体情况</w:t>
      </w:r>
      <w:r>
        <w:rPr>
          <w:rFonts w:hint="eastAsia" w:ascii="仿宋" w:hAnsi="仿宋" w:eastAsia="仿宋" w:cs="仿宋"/>
          <w:sz w:val="28"/>
          <w:szCs w:val="28"/>
        </w:rPr>
        <w:tab/>
      </w:r>
      <w:bookmarkStart w:id="7" w:name="_Toc22655_WPSOffice_Level1Page"/>
      <w:r>
        <w:rPr>
          <w:rFonts w:hint="eastAsia" w:ascii="仿宋" w:hAnsi="仿宋" w:eastAsia="仿宋" w:cs="仿宋"/>
          <w:sz w:val="28"/>
          <w:szCs w:val="28"/>
        </w:rPr>
        <w:t>5</w:t>
      </w:r>
      <w:bookmarkEnd w:id="7"/>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_Toc1808_WPSOffice_Level2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（一）立项背景及目的</w:t>
      </w:r>
      <w:r>
        <w:rPr>
          <w:rFonts w:hint="eastAsia" w:ascii="仿宋" w:hAnsi="仿宋" w:eastAsia="仿宋" w:cs="仿宋"/>
          <w:sz w:val="28"/>
          <w:szCs w:val="28"/>
        </w:rPr>
        <w:tab/>
      </w:r>
      <w:bookmarkStart w:id="8" w:name="_Toc1808_WPSOffice_Level2Page"/>
      <w:r>
        <w:rPr>
          <w:rFonts w:hint="eastAsia" w:ascii="仿宋" w:hAnsi="仿宋" w:eastAsia="仿宋" w:cs="仿宋"/>
          <w:sz w:val="28"/>
          <w:szCs w:val="28"/>
        </w:rPr>
        <w:t>5</w:t>
      </w:r>
      <w:bookmarkEnd w:id="8"/>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_Toc22094_WPSOffice_Level2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 项目总体绩效目标</w:t>
      </w:r>
      <w:r>
        <w:rPr>
          <w:rFonts w:hint="eastAsia" w:ascii="仿宋" w:hAnsi="仿宋" w:eastAsia="仿宋" w:cs="仿宋"/>
          <w:sz w:val="28"/>
          <w:szCs w:val="28"/>
        </w:rPr>
        <w:tab/>
      </w:r>
      <w:bookmarkStart w:id="9" w:name="_Toc22094_WPSOffice_Level2Page"/>
      <w:r>
        <w:rPr>
          <w:rFonts w:hint="eastAsia" w:ascii="仿宋" w:hAnsi="仿宋" w:eastAsia="仿宋" w:cs="仿宋"/>
          <w:sz w:val="28"/>
          <w:szCs w:val="28"/>
        </w:rPr>
        <w:t>5</w:t>
      </w:r>
      <w:bookmarkEnd w:id="9"/>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_Toc18801_WPSOffice_Level2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（三）项目分项绩效目标</w:t>
      </w:r>
      <w:r>
        <w:rPr>
          <w:rFonts w:hint="eastAsia" w:ascii="仿宋" w:hAnsi="仿宋" w:eastAsia="仿宋" w:cs="仿宋"/>
          <w:sz w:val="28"/>
          <w:szCs w:val="28"/>
        </w:rPr>
        <w:tab/>
      </w:r>
      <w:bookmarkStart w:id="10" w:name="_Toc18801_WPSOffice_Level2Page"/>
      <w:r>
        <w:rPr>
          <w:rFonts w:hint="eastAsia" w:ascii="仿宋" w:hAnsi="仿宋" w:eastAsia="仿宋" w:cs="仿宋"/>
          <w:sz w:val="28"/>
          <w:szCs w:val="28"/>
        </w:rPr>
        <w:t>5</w:t>
      </w:r>
      <w:bookmarkEnd w:id="10"/>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_Toc14430_WPSOffice_Level1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四、项目基本情况</w:t>
      </w:r>
      <w:r>
        <w:rPr>
          <w:rFonts w:hint="eastAsia" w:ascii="仿宋" w:hAnsi="仿宋" w:eastAsia="仿宋" w:cs="仿宋"/>
          <w:sz w:val="28"/>
          <w:szCs w:val="28"/>
        </w:rPr>
        <w:tab/>
      </w:r>
      <w:bookmarkStart w:id="11" w:name="_Toc14430_WPSOffice_Level1Page"/>
      <w:r>
        <w:rPr>
          <w:rFonts w:hint="eastAsia" w:ascii="仿宋" w:hAnsi="仿宋" w:eastAsia="仿宋" w:cs="仿宋"/>
          <w:sz w:val="28"/>
          <w:szCs w:val="28"/>
        </w:rPr>
        <w:t>5</w:t>
      </w:r>
      <w:bookmarkEnd w:id="11"/>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_Toc4550_WPSOffice_Level2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（一）项目决策情况。</w:t>
      </w:r>
      <w:r>
        <w:rPr>
          <w:rFonts w:hint="eastAsia" w:ascii="仿宋" w:hAnsi="仿宋" w:eastAsia="仿宋" w:cs="仿宋"/>
          <w:sz w:val="28"/>
          <w:szCs w:val="28"/>
        </w:rPr>
        <w:tab/>
      </w:r>
      <w:bookmarkStart w:id="12" w:name="_Toc4550_WPSOffice_Level2Page"/>
      <w:r>
        <w:rPr>
          <w:rFonts w:hint="eastAsia" w:ascii="仿宋" w:hAnsi="仿宋" w:eastAsia="仿宋" w:cs="仿宋"/>
          <w:sz w:val="28"/>
          <w:szCs w:val="28"/>
        </w:rPr>
        <w:t>5</w:t>
      </w:r>
      <w:bookmarkEnd w:id="1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_Toc21876_WPSOffice_Level2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（二）项目过程情况。</w:t>
      </w:r>
      <w:r>
        <w:rPr>
          <w:rFonts w:hint="eastAsia" w:ascii="仿宋" w:hAnsi="仿宋" w:eastAsia="仿宋" w:cs="仿宋"/>
          <w:sz w:val="28"/>
          <w:szCs w:val="28"/>
        </w:rPr>
        <w:tab/>
      </w:r>
      <w:bookmarkStart w:id="13" w:name="_Toc21876_WPSOffice_Level2Page"/>
      <w:r>
        <w:rPr>
          <w:rFonts w:hint="eastAsia" w:ascii="仿宋" w:hAnsi="仿宋" w:eastAsia="仿宋" w:cs="仿宋"/>
          <w:sz w:val="28"/>
          <w:szCs w:val="28"/>
        </w:rPr>
        <w:t>6</w:t>
      </w:r>
      <w:bookmarkEnd w:id="1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_Toc4966_WPSOffice_Level2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（三）项目产出情况。</w:t>
      </w:r>
      <w:r>
        <w:rPr>
          <w:rFonts w:hint="eastAsia" w:ascii="仿宋" w:hAnsi="仿宋" w:eastAsia="仿宋" w:cs="仿宋"/>
          <w:sz w:val="28"/>
          <w:szCs w:val="28"/>
        </w:rPr>
        <w:tab/>
      </w:r>
      <w:bookmarkStart w:id="14" w:name="_Toc4966_WPSOffice_Level2Page"/>
      <w:r>
        <w:rPr>
          <w:rFonts w:hint="eastAsia" w:ascii="仿宋" w:hAnsi="仿宋" w:eastAsia="仿宋" w:cs="仿宋"/>
          <w:sz w:val="28"/>
          <w:szCs w:val="28"/>
        </w:rPr>
        <w:t>6</w:t>
      </w:r>
      <w:bookmarkEnd w:id="1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_Toc5258_WPSOffice_Level2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（四）项目效益情况。</w:t>
      </w:r>
      <w:r>
        <w:rPr>
          <w:rFonts w:hint="eastAsia" w:ascii="仿宋" w:hAnsi="仿宋" w:eastAsia="仿宋" w:cs="仿宋"/>
          <w:sz w:val="28"/>
          <w:szCs w:val="28"/>
        </w:rPr>
        <w:tab/>
      </w:r>
      <w:bookmarkStart w:id="15" w:name="_Toc5258_WPSOffice_Level2Page"/>
      <w:r>
        <w:rPr>
          <w:rFonts w:hint="eastAsia" w:ascii="仿宋" w:hAnsi="仿宋" w:eastAsia="仿宋" w:cs="仿宋"/>
          <w:sz w:val="28"/>
          <w:szCs w:val="28"/>
        </w:rPr>
        <w:t>7</w:t>
      </w:r>
      <w:bookmarkEnd w:id="15"/>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_Toc7777_WPSOffice_Level1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五、绩效评价结果</w:t>
      </w:r>
      <w:r>
        <w:rPr>
          <w:rFonts w:hint="eastAsia" w:ascii="仿宋" w:hAnsi="仿宋" w:eastAsia="仿宋" w:cs="仿宋"/>
          <w:sz w:val="28"/>
          <w:szCs w:val="28"/>
        </w:rPr>
        <w:tab/>
      </w:r>
      <w:bookmarkStart w:id="16" w:name="_Toc7777_WPSOffice_Level1Page"/>
      <w:r>
        <w:rPr>
          <w:rFonts w:hint="eastAsia" w:ascii="仿宋" w:hAnsi="仿宋" w:eastAsia="仿宋" w:cs="仿宋"/>
          <w:sz w:val="28"/>
          <w:szCs w:val="28"/>
        </w:rPr>
        <w:t>7</w:t>
      </w:r>
      <w:bookmarkEnd w:id="1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_Toc24196_WPSOffice_Level1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六、存在的问题及原因分析</w:t>
      </w:r>
      <w:r>
        <w:rPr>
          <w:rFonts w:hint="eastAsia" w:ascii="仿宋" w:hAnsi="仿宋" w:eastAsia="仿宋" w:cs="仿宋"/>
          <w:sz w:val="28"/>
          <w:szCs w:val="28"/>
        </w:rPr>
        <w:tab/>
      </w:r>
      <w:bookmarkStart w:id="17" w:name="_Toc24196_WPSOffice_Level1Page"/>
      <w:r>
        <w:rPr>
          <w:rFonts w:hint="eastAsia" w:ascii="仿宋" w:hAnsi="仿宋" w:eastAsia="仿宋" w:cs="仿宋"/>
          <w:sz w:val="28"/>
          <w:szCs w:val="28"/>
        </w:rPr>
        <w:t>7</w:t>
      </w:r>
      <w:bookmarkEnd w:id="17"/>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_Toc13523_WPSOffice_Level1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七、有关建议</w:t>
      </w:r>
      <w:r>
        <w:rPr>
          <w:rFonts w:hint="eastAsia" w:ascii="仿宋" w:hAnsi="仿宋" w:eastAsia="仿宋" w:cs="仿宋"/>
          <w:sz w:val="28"/>
          <w:szCs w:val="28"/>
        </w:rPr>
        <w:tab/>
      </w:r>
      <w:bookmarkStart w:id="18" w:name="_Toc13523_WPSOffice_Level1Page"/>
      <w:r>
        <w:rPr>
          <w:rFonts w:hint="eastAsia" w:ascii="仿宋" w:hAnsi="仿宋" w:eastAsia="仿宋" w:cs="仿宋"/>
          <w:sz w:val="28"/>
          <w:szCs w:val="28"/>
        </w:rPr>
        <w:t>8</w:t>
      </w:r>
      <w:bookmarkEnd w:id="18"/>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_Toc7856_WPSOffice_Level1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八、其他需要说明的问题</w:t>
      </w:r>
      <w:r>
        <w:rPr>
          <w:rFonts w:hint="eastAsia" w:ascii="仿宋" w:hAnsi="仿宋" w:eastAsia="仿宋" w:cs="仿宋"/>
          <w:sz w:val="28"/>
          <w:szCs w:val="28"/>
        </w:rPr>
        <w:tab/>
      </w:r>
      <w:bookmarkStart w:id="19" w:name="_Toc7856_WPSOffice_Level1Page"/>
      <w:r>
        <w:rPr>
          <w:rFonts w:hint="eastAsia" w:ascii="仿宋" w:hAnsi="仿宋" w:eastAsia="仿宋" w:cs="仿宋"/>
          <w:sz w:val="28"/>
          <w:szCs w:val="28"/>
        </w:rPr>
        <w:t>9</w:t>
      </w:r>
      <w:bookmarkEnd w:id="19"/>
      <w:r>
        <w:rPr>
          <w:rFonts w:hint="eastAsia" w:ascii="仿宋" w:hAnsi="仿宋" w:eastAsia="仿宋" w:cs="仿宋"/>
          <w:sz w:val="28"/>
          <w:szCs w:val="28"/>
        </w:rPr>
        <w:fldChar w:fldCharType="end"/>
      </w:r>
      <w:bookmarkEnd w:id="0"/>
    </w:p>
    <w:p>
      <w:pPr>
        <w:jc w:val="left"/>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numPr>
          <w:ilvl w:val="0"/>
          <w:numId w:val="1"/>
        </w:numPr>
        <w:spacing w:line="600" w:lineRule="exact"/>
        <w:ind w:firstLine="602" w:firstLineChars="200"/>
        <w:rPr>
          <w:rFonts w:hint="eastAsia" w:ascii="仿宋" w:hAnsi="仿宋" w:eastAsia="仿宋" w:cs="仿宋"/>
          <w:b/>
          <w:bCs/>
        </w:rPr>
      </w:pPr>
      <w:bookmarkStart w:id="20" w:name="_Toc30176_WPSOffice_Level1"/>
      <w:r>
        <w:rPr>
          <w:rFonts w:hint="eastAsia" w:ascii="仿宋" w:hAnsi="仿宋" w:eastAsia="仿宋" w:cs="仿宋"/>
          <w:b/>
          <w:bCs/>
        </w:rPr>
        <w:t>部门职责</w:t>
      </w:r>
      <w:bookmarkEnd w:id="20"/>
    </w:p>
    <w:p>
      <w:pPr>
        <w:spacing w:line="540" w:lineRule="exact"/>
        <w:ind w:firstLine="480" w:firstLineChars="150"/>
        <w:rPr>
          <w:rFonts w:hint="eastAsia" w:ascii="仿宋" w:hAnsi="仿宋" w:eastAsia="仿宋" w:cs="仿宋"/>
          <w:b/>
          <w:bCs/>
          <w:lang w:eastAsia="zh-CN"/>
        </w:rPr>
      </w:pPr>
      <w:r>
        <w:rPr>
          <w:rFonts w:hint="eastAsia" w:ascii="仿宋" w:hAnsi="仿宋" w:eastAsia="仿宋" w:cs="仿宋"/>
          <w:sz w:val="32"/>
          <w:szCs w:val="32"/>
          <w:lang w:val="en-US" w:eastAsia="zh-CN"/>
        </w:rPr>
        <w:t>1.贯彻执行上级的各项方针政策，保障公民享有宪法规定的经济、政治和文化权利；2.加强综合治理，维护社会稳定，妥善处理突发性、群体性事件，调节和处理好各种利益矛盾和纠分；3.根据乡村社会的需要，组织制定和推动落实经农民认可的乡规民约，构建和谐的乡村社会等。</w:t>
      </w:r>
      <w:bookmarkStart w:id="21" w:name="_Toc31309_WPSOffice_Level1"/>
    </w:p>
    <w:p>
      <w:pPr>
        <w:numPr>
          <w:ilvl w:val="0"/>
          <w:numId w:val="1"/>
        </w:numPr>
        <w:spacing w:line="600" w:lineRule="exact"/>
        <w:ind w:left="0" w:leftChars="0" w:firstLine="602" w:firstLineChars="200"/>
        <w:rPr>
          <w:rFonts w:hint="eastAsia" w:ascii="仿宋" w:hAnsi="仿宋" w:eastAsia="仿宋" w:cs="仿宋"/>
          <w:b/>
          <w:bCs/>
        </w:rPr>
      </w:pPr>
      <w:r>
        <w:rPr>
          <w:rFonts w:hint="eastAsia" w:ascii="仿宋" w:hAnsi="仿宋" w:eastAsia="仿宋" w:cs="仿宋"/>
          <w:b/>
          <w:bCs/>
        </w:rPr>
        <w:t>绩效评价工作开展情况</w:t>
      </w:r>
      <w:bookmarkEnd w:id="21"/>
    </w:p>
    <w:p>
      <w:pPr>
        <w:spacing w:line="540" w:lineRule="exact"/>
        <w:ind w:firstLine="640" w:firstLineChars="200"/>
        <w:rPr>
          <w:rFonts w:hint="eastAsia" w:ascii="仿宋" w:hAnsi="仿宋" w:eastAsia="仿宋" w:cs="仿宋"/>
          <w:b/>
          <w:bCs/>
          <w:lang w:eastAsia="zh-CN"/>
        </w:rPr>
      </w:pPr>
      <w:r>
        <w:rPr>
          <w:rFonts w:hint="eastAsia" w:ascii="仿宋" w:hAnsi="仿宋" w:eastAsia="仿宋" w:cs="仿宋"/>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王铁铺、石臼窝村农村公益事业建设财政奖补</w:t>
      </w:r>
      <w:r>
        <w:rPr>
          <w:rFonts w:hint="eastAsia" w:ascii="仿宋" w:hAnsi="仿宋" w:eastAsia="仿宋" w:cs="仿宋"/>
          <w:sz w:val="32"/>
          <w:szCs w:val="32"/>
          <w:lang w:eastAsia="zh-CN"/>
        </w:rPr>
        <w:t>。</w:t>
      </w:r>
    </w:p>
    <w:p>
      <w:pPr>
        <w:numPr>
          <w:ilvl w:val="0"/>
          <w:numId w:val="2"/>
        </w:numPr>
        <w:spacing w:line="540" w:lineRule="exact"/>
        <w:ind w:left="480" w:leftChars="0" w:firstLine="0" w:firstLineChars="0"/>
        <w:rPr>
          <w:rFonts w:hint="eastAsia" w:ascii="仿宋" w:hAnsi="仿宋" w:eastAsia="仿宋" w:cs="仿宋"/>
          <w:sz w:val="32"/>
          <w:szCs w:val="32"/>
        </w:rPr>
      </w:pPr>
      <w:bookmarkStart w:id="22" w:name="_Toc4762_WPSOffice_Level2"/>
      <w:r>
        <w:rPr>
          <w:rFonts w:hint="eastAsia" w:ascii="仿宋" w:hAnsi="仿宋" w:eastAsia="仿宋" w:cs="仿宋"/>
          <w:sz w:val="32"/>
          <w:szCs w:val="32"/>
        </w:rPr>
        <w:t>绩效评价目的与原则</w:t>
      </w:r>
      <w:bookmarkEnd w:id="22"/>
    </w:p>
    <w:p>
      <w:pPr>
        <w:spacing w:line="540" w:lineRule="exact"/>
        <w:ind w:firstLine="640"/>
        <w:rPr>
          <w:rFonts w:hint="eastAsia" w:ascii="仿宋" w:hAnsi="仿宋" w:eastAsia="仿宋" w:cs="仿宋"/>
          <w:sz w:val="32"/>
          <w:szCs w:val="32"/>
        </w:rPr>
      </w:pPr>
      <w:r>
        <w:rPr>
          <w:rFonts w:hint="eastAsia" w:ascii="仿宋" w:hAnsi="仿宋" w:eastAsia="仿宋" w:cs="仿宋"/>
          <w:sz w:val="32"/>
          <w:szCs w:val="32"/>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pPr>
        <w:spacing w:line="540" w:lineRule="exact"/>
        <w:ind w:firstLine="640" w:firstLineChars="200"/>
        <w:rPr>
          <w:rFonts w:hint="eastAsia" w:ascii="仿宋" w:hAnsi="仿宋" w:eastAsia="仿宋" w:cs="仿宋"/>
          <w:sz w:val="32"/>
          <w:szCs w:val="32"/>
        </w:rPr>
      </w:pPr>
      <w:bookmarkStart w:id="23" w:name="_Toc27178_WPSOffice_Level2"/>
      <w:r>
        <w:rPr>
          <w:rFonts w:hint="eastAsia" w:ascii="仿宋" w:hAnsi="仿宋" w:eastAsia="仿宋" w:cs="仿宋"/>
          <w:sz w:val="32"/>
          <w:szCs w:val="32"/>
        </w:rPr>
        <w:t>（二）评价依据</w:t>
      </w:r>
      <w:bookmarkEnd w:id="23"/>
    </w:p>
    <w:p>
      <w:pPr>
        <w:numPr>
          <w:ilvl w:val="0"/>
          <w:numId w:val="0"/>
        </w:numPr>
        <w:spacing w:line="600" w:lineRule="exact"/>
        <w:rPr>
          <w:rFonts w:hint="eastAsia" w:ascii="仿宋" w:hAnsi="仿宋" w:eastAsia="仿宋" w:cs="仿宋"/>
        </w:rPr>
      </w:pPr>
      <w:r>
        <w:rPr>
          <w:rFonts w:hint="eastAsia" w:ascii="仿宋" w:hAnsi="仿宋" w:eastAsia="仿宋" w:cs="仿宋"/>
        </w:rPr>
        <w:t>（1）《中华人民共和国预算法》（2014 年修订）；</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（2）《中共中央国务院关于全面实施预算绩效管理的意见》（中发〔2018〕34 号）；</w:t>
      </w:r>
    </w:p>
    <w:p>
      <w:pPr>
        <w:numPr>
          <w:ilvl w:val="0"/>
          <w:numId w:val="0"/>
        </w:numPr>
        <w:spacing w:line="600" w:lineRule="exact"/>
        <w:ind w:left="900" w:hanging="900" w:hangingChars="300"/>
        <w:rPr>
          <w:rFonts w:hint="eastAsia" w:ascii="仿宋" w:hAnsi="仿宋" w:eastAsia="仿宋" w:cs="仿宋"/>
        </w:rPr>
      </w:pPr>
      <w:r>
        <w:rPr>
          <w:rFonts w:hint="eastAsia" w:ascii="仿宋" w:hAnsi="仿宋" w:eastAsia="仿宋" w:cs="仿宋"/>
        </w:rPr>
        <w:t>（3）《中共河北省委河北省人民政府关于全面实施预算绩效管理的实施意见》（冀发〔2018〕54 号）；</w:t>
      </w:r>
    </w:p>
    <w:p>
      <w:pPr>
        <w:numPr>
          <w:ilvl w:val="0"/>
          <w:numId w:val="0"/>
        </w:numPr>
        <w:spacing w:line="600" w:lineRule="exact"/>
        <w:rPr>
          <w:rFonts w:hint="eastAsia" w:ascii="仿宋" w:hAnsi="仿宋" w:eastAsia="仿宋" w:cs="仿宋"/>
        </w:rPr>
      </w:pPr>
      <w:r>
        <w:rPr>
          <w:rFonts w:hint="eastAsia" w:ascii="仿宋" w:hAnsi="仿宋" w:eastAsia="仿宋" w:cs="仿宋"/>
        </w:rPr>
        <w:t>（4）项目相关申报材料、财政部门预算批复、项目基本信息表、项目绩效目标申报表；</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（5）项目单位职能职责、年度工作计划、总结，项目实施（建设）方案；</w:t>
      </w:r>
    </w:p>
    <w:p>
      <w:pPr>
        <w:numPr>
          <w:ilvl w:val="0"/>
          <w:numId w:val="0"/>
        </w:numPr>
        <w:spacing w:line="600" w:lineRule="exact"/>
        <w:rPr>
          <w:rFonts w:hint="eastAsia" w:ascii="仿宋" w:hAnsi="仿宋" w:eastAsia="仿宋" w:cs="仿宋"/>
        </w:rPr>
      </w:pPr>
      <w:r>
        <w:rPr>
          <w:rFonts w:hint="eastAsia" w:ascii="仿宋" w:hAnsi="仿宋" w:eastAsia="仿宋" w:cs="仿宋"/>
        </w:rPr>
        <w:t>（6）相关预算管理制度、财务管理办法，财务会计资料；</w:t>
      </w:r>
    </w:p>
    <w:p>
      <w:pPr>
        <w:numPr>
          <w:ilvl w:val="0"/>
          <w:numId w:val="0"/>
        </w:numPr>
        <w:spacing w:line="600" w:lineRule="exact"/>
        <w:rPr>
          <w:rFonts w:hint="eastAsia" w:ascii="仿宋" w:hAnsi="仿宋" w:eastAsia="仿宋" w:cs="仿宋"/>
        </w:rPr>
      </w:pPr>
      <w:r>
        <w:rPr>
          <w:rFonts w:hint="eastAsia" w:ascii="仿宋" w:hAnsi="仿宋" w:eastAsia="仿宋" w:cs="仿宋"/>
        </w:rPr>
        <w:t>（7）其他项目相关材料。</w:t>
      </w:r>
    </w:p>
    <w:p>
      <w:pPr>
        <w:numPr>
          <w:ilvl w:val="0"/>
          <w:numId w:val="0"/>
        </w:numPr>
        <w:spacing w:line="600" w:lineRule="exact"/>
        <w:ind w:firstLine="300" w:firstLineChars="100"/>
        <w:rPr>
          <w:rFonts w:hint="eastAsia" w:ascii="仿宋" w:hAnsi="仿宋" w:eastAsia="仿宋" w:cs="仿宋"/>
        </w:rPr>
      </w:pPr>
      <w:bookmarkStart w:id="24" w:name="_Toc3714_WPSOffice_Level2"/>
      <w:r>
        <w:rPr>
          <w:rFonts w:hint="eastAsia" w:ascii="仿宋" w:hAnsi="仿宋" w:eastAsia="仿宋" w:cs="仿宋"/>
        </w:rPr>
        <w:t>（三）评价思路与程序</w:t>
      </w:r>
      <w:bookmarkEnd w:id="24"/>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财政资金</w:t>
      </w:r>
      <w:r>
        <w:rPr>
          <w:rFonts w:hint="eastAsia" w:ascii="仿宋" w:hAnsi="仿宋" w:eastAsia="仿宋" w:cs="仿宋"/>
          <w:lang w:eastAsia="zh-CN"/>
        </w:rPr>
        <w:t>重点</w:t>
      </w:r>
      <w:r>
        <w:rPr>
          <w:rFonts w:hint="eastAsia" w:ascii="仿宋" w:hAnsi="仿宋" w:eastAsia="仿宋" w:cs="仿宋"/>
        </w:rPr>
        <w:t>绩效评价工作评估绩效水平，发现问题，提供改善对策的分析框架与分析方法，为全面推进政府财政支出项目绩效评价，建设绩效财政、阳光财政积累经验。具体而言，一是关注专项资金可能产生的问题，包括财政支出的范围和对象。二是关注指标体系及评价流程的优化，充分考虑评价统一性（一级指标统一）与被评对象的差异性（二级指标、三级指标更具针对性）。三是关注现场核查的抽样设计尽可能科学合理，方便操作。</w:t>
      </w:r>
    </w:p>
    <w:p>
      <w:pPr>
        <w:numPr>
          <w:ilvl w:val="0"/>
          <w:numId w:val="0"/>
        </w:numPr>
        <w:spacing w:line="600" w:lineRule="exact"/>
        <w:ind w:firstLine="300" w:firstLineChars="100"/>
        <w:rPr>
          <w:rFonts w:hint="eastAsia" w:ascii="仿宋" w:hAnsi="仿宋" w:eastAsia="仿宋" w:cs="仿宋"/>
        </w:rPr>
      </w:pPr>
      <w:bookmarkStart w:id="25" w:name="_Toc15123_WPSOffice_Level2"/>
      <w:r>
        <w:rPr>
          <w:rFonts w:hint="eastAsia" w:ascii="仿宋" w:hAnsi="仿宋" w:eastAsia="仿宋" w:cs="仿宋"/>
        </w:rPr>
        <w:t>（</w:t>
      </w:r>
      <w:r>
        <w:rPr>
          <w:rFonts w:hint="eastAsia" w:ascii="仿宋" w:hAnsi="仿宋" w:eastAsia="仿宋" w:cs="仿宋"/>
          <w:lang w:eastAsia="zh-CN"/>
        </w:rPr>
        <w:t>四</w:t>
      </w:r>
      <w:r>
        <w:rPr>
          <w:rFonts w:hint="eastAsia" w:ascii="仿宋" w:hAnsi="仿宋" w:eastAsia="仿宋" w:cs="仿宋"/>
        </w:rPr>
        <w:t>）本次绩效评价的局限性</w:t>
      </w:r>
      <w:bookmarkEnd w:id="25"/>
    </w:p>
    <w:p>
      <w:pPr>
        <w:numPr>
          <w:ilvl w:val="0"/>
          <w:numId w:val="0"/>
        </w:numPr>
        <w:spacing w:line="600" w:lineRule="exact"/>
        <w:ind w:firstLine="600" w:firstLineChars="200"/>
        <w:rPr>
          <w:rFonts w:hint="eastAsia" w:ascii="仿宋" w:hAnsi="仿宋" w:eastAsia="仿宋" w:cs="仿宋"/>
        </w:rPr>
      </w:pPr>
      <w:bookmarkStart w:id="26" w:name="_Toc22655_WPSOffice_Level1"/>
      <w:r>
        <w:rPr>
          <w:rFonts w:hint="eastAsia" w:ascii="仿宋" w:hAnsi="仿宋" w:eastAsia="仿宋" w:cs="仿宋"/>
          <w:lang w:val="en-US" w:eastAsia="zh-CN"/>
        </w:rPr>
        <w:t>1.</w:t>
      </w:r>
      <w:r>
        <w:rPr>
          <w:rFonts w:hint="eastAsia" w:ascii="仿宋" w:hAnsi="仿宋" w:eastAsia="仿宋" w:cs="仿宋"/>
        </w:rPr>
        <w:t>本次绩效评价工作中由于资料、数据、凭证较多，受时间所限，在资料审查与现场检查中，采用了抽样的方法进行审核。抽样调查，是一种非全面调查，它是从全部调查研究对象中，抽选一部分单位进行调查，并据以对全部调查研究对象做出估计和推断的一种调查方法。显然，抽样调查虽然是非全面调查，但它的目的却在于取得反映总体情况的信息资料，因而，也可起到全面调查的作用。抽样调查结果和真实值之间存在误差，而且样本的质量影响结论的可靠性。本次报告的结论主要基于抽样的样本做出的。</w:t>
      </w:r>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2. 由于工作性质的特殊性，从而项目的经济效益、社会效益的评价无法定量估计。</w:t>
      </w:r>
    </w:p>
    <w:p>
      <w:pPr>
        <w:numPr>
          <w:ilvl w:val="0"/>
          <w:numId w:val="0"/>
        </w:numPr>
        <w:spacing w:line="600" w:lineRule="exact"/>
        <w:ind w:firstLine="600" w:firstLineChars="200"/>
        <w:rPr>
          <w:rFonts w:hint="eastAsia" w:ascii="仿宋" w:hAnsi="仿宋" w:eastAsia="仿宋" w:cs="仿宋"/>
          <w:b/>
          <w:bCs/>
          <w:lang w:eastAsia="zh-CN"/>
        </w:rPr>
      </w:pPr>
      <w:r>
        <w:rPr>
          <w:rFonts w:hint="eastAsia" w:ascii="仿宋" w:hAnsi="仿宋" w:eastAsia="仿宋" w:cs="仿宋"/>
        </w:rPr>
        <w:t>3. 绩效评价工作处在初步推广阶段，部分部门和人员对其认识有些尚浅，在资料提供与准备方面尚缺经验，一定程度上影响了工作效率。</w:t>
      </w:r>
    </w:p>
    <w:p>
      <w:pPr>
        <w:numPr>
          <w:ilvl w:val="0"/>
          <w:numId w:val="0"/>
        </w:numPr>
        <w:spacing w:line="600" w:lineRule="exact"/>
        <w:ind w:firstLine="602" w:firstLineChars="200"/>
        <w:rPr>
          <w:rFonts w:hint="eastAsia" w:ascii="仿宋" w:hAnsi="仿宋" w:eastAsia="仿宋" w:cs="仿宋"/>
          <w:b/>
          <w:bCs/>
        </w:rPr>
      </w:pPr>
      <w:r>
        <w:rPr>
          <w:rFonts w:hint="eastAsia" w:ascii="仿宋" w:hAnsi="仿宋" w:eastAsia="仿宋" w:cs="仿宋"/>
          <w:b/>
          <w:bCs/>
          <w:lang w:eastAsia="zh-CN"/>
        </w:rPr>
        <w:t>三、项目总体情况</w:t>
      </w:r>
      <w:bookmarkEnd w:id="26"/>
    </w:p>
    <w:p>
      <w:pPr>
        <w:spacing w:line="600" w:lineRule="exact"/>
        <w:ind w:firstLine="600" w:firstLineChars="200"/>
        <w:outlineLvl w:val="0"/>
        <w:rPr>
          <w:rFonts w:hint="eastAsia" w:ascii="仿宋" w:hAnsi="仿宋" w:eastAsia="仿宋" w:cs="仿宋"/>
          <w:lang w:eastAsia="zh-CN"/>
        </w:rPr>
      </w:pPr>
      <w:bookmarkStart w:id="27" w:name="_Toc1808_WPSOffice_Level2"/>
      <w:r>
        <w:rPr>
          <w:rFonts w:hint="eastAsia" w:ascii="仿宋" w:hAnsi="仿宋" w:eastAsia="仿宋" w:cs="仿宋"/>
          <w:lang w:eastAsia="zh-CN"/>
        </w:rPr>
        <w:t>（一）立项背景及目的</w:t>
      </w:r>
      <w:bookmarkEnd w:id="27"/>
    </w:p>
    <w:p>
      <w:pPr>
        <w:adjustRightInd w:val="0"/>
        <w:snapToGrid w:val="0"/>
        <w:spacing w:line="600" w:lineRule="exact"/>
        <w:ind w:firstLine="640" w:firstLineChars="200"/>
        <w:rPr>
          <w:rFonts w:hint="eastAsia" w:ascii="仿宋" w:hAnsi="仿宋" w:eastAsia="仿宋" w:cs="仿宋"/>
          <w:lang w:eastAsia="zh-CN"/>
        </w:rPr>
      </w:pPr>
      <w:bookmarkStart w:id="28" w:name="_Toc22094_WPSOffice_Level2"/>
      <w:r>
        <w:rPr>
          <w:rFonts w:hint="eastAsia" w:ascii="仿宋_GB2312" w:eastAsia="仿宋_GB2312"/>
          <w:sz w:val="32"/>
          <w:szCs w:val="32"/>
        </w:rPr>
        <w:t>依据省市文件精神和县委、县政府文件要求，该项目属于财政事权范围，具有现实紧迫性、战略前瞻性，相同或相近领域无用途相似的预算安排，具有不可替代性。</w:t>
      </w:r>
    </w:p>
    <w:p>
      <w:pPr>
        <w:numPr>
          <w:ilvl w:val="0"/>
          <w:numId w:val="3"/>
        </w:numPr>
        <w:spacing w:line="600" w:lineRule="exact"/>
        <w:ind w:firstLine="600" w:firstLineChars="200"/>
        <w:outlineLvl w:val="0"/>
        <w:rPr>
          <w:rFonts w:hint="eastAsia" w:ascii="仿宋" w:hAnsi="仿宋" w:eastAsia="仿宋" w:cs="仿宋"/>
          <w:lang w:eastAsia="zh-CN"/>
        </w:rPr>
      </w:pPr>
      <w:r>
        <w:rPr>
          <w:rFonts w:hint="eastAsia" w:ascii="仿宋" w:hAnsi="仿宋" w:eastAsia="仿宋" w:cs="仿宋"/>
          <w:lang w:eastAsia="zh-CN"/>
        </w:rPr>
        <w:t>项目总体绩效目标</w:t>
      </w:r>
      <w:bookmarkEnd w:id="28"/>
    </w:p>
    <w:p>
      <w:pPr>
        <w:spacing w:line="500" w:lineRule="exact"/>
        <w:ind w:firstLine="640" w:firstLineChars="200"/>
        <w:jc w:val="left"/>
        <w:rPr>
          <w:rFonts w:hint="eastAsia" w:ascii="仿宋" w:hAnsi="仿宋" w:eastAsia="仿宋" w:cs="仿宋"/>
          <w:lang w:eastAsia="zh-CN"/>
        </w:rPr>
      </w:pPr>
      <w:r>
        <w:rPr>
          <w:rFonts w:hint="eastAsia" w:ascii="仿宋" w:hAnsi="仿宋" w:eastAsia="仿宋" w:cs="Times New Roman"/>
          <w:sz w:val="32"/>
          <w:szCs w:val="32"/>
        </w:rPr>
        <w:t>根据县委、县政府</w:t>
      </w:r>
      <w:r>
        <w:rPr>
          <w:rFonts w:hint="eastAsia" w:ascii="仿宋" w:hAnsi="仿宋" w:eastAsia="仿宋" w:cs="Times New Roman"/>
          <w:sz w:val="32"/>
          <w:szCs w:val="32"/>
          <w:lang w:eastAsia="zh-CN"/>
        </w:rPr>
        <w:t>202</w:t>
      </w:r>
      <w:r>
        <w:rPr>
          <w:rFonts w:hint="eastAsia" w:ascii="仿宋" w:hAnsi="仿宋" w:eastAsia="仿宋" w:cs="Times New Roman"/>
          <w:sz w:val="32"/>
          <w:szCs w:val="32"/>
          <w:lang w:val="en-US" w:eastAsia="zh-CN"/>
        </w:rPr>
        <w:t>3</w:t>
      </w:r>
      <w:r>
        <w:rPr>
          <w:rFonts w:hint="eastAsia" w:ascii="仿宋" w:hAnsi="仿宋" w:eastAsia="仿宋" w:cs="Times New Roman"/>
          <w:sz w:val="32"/>
          <w:szCs w:val="32"/>
        </w:rPr>
        <w:t>年度计划目标，</w:t>
      </w:r>
      <w:r>
        <w:rPr>
          <w:rFonts w:hint="eastAsia" w:ascii="仿宋" w:hAnsi="仿宋" w:eastAsia="仿宋" w:cs="Times New Roman"/>
          <w:sz w:val="32"/>
          <w:szCs w:val="32"/>
          <w:lang w:eastAsia="zh-CN"/>
        </w:rPr>
        <w:t>石臼窝</w:t>
      </w:r>
      <w:r>
        <w:rPr>
          <w:rFonts w:hint="eastAsia" w:ascii="仿宋" w:hAnsi="仿宋" w:eastAsia="仿宋" w:cs="Times New Roman"/>
          <w:sz w:val="32"/>
          <w:szCs w:val="32"/>
        </w:rPr>
        <w:t>镇政府</w:t>
      </w:r>
      <w:r>
        <w:rPr>
          <w:rFonts w:hint="eastAsia" w:ascii="仿宋" w:hAnsi="仿宋" w:eastAsia="仿宋" w:cs="Times New Roman"/>
          <w:sz w:val="32"/>
          <w:szCs w:val="32"/>
          <w:lang w:eastAsia="zh-CN"/>
        </w:rPr>
        <w:t>202</w:t>
      </w:r>
      <w:r>
        <w:rPr>
          <w:rFonts w:hint="eastAsia" w:ascii="仿宋" w:hAnsi="仿宋" w:eastAsia="仿宋" w:cs="Times New Roman"/>
          <w:sz w:val="32"/>
          <w:szCs w:val="32"/>
          <w:lang w:val="en-US" w:eastAsia="zh-CN"/>
        </w:rPr>
        <w:t>3</w:t>
      </w:r>
      <w:r>
        <w:rPr>
          <w:rFonts w:hint="eastAsia" w:ascii="仿宋" w:hAnsi="仿宋" w:eastAsia="仿宋" w:cs="Times New Roman"/>
          <w:sz w:val="32"/>
          <w:szCs w:val="32"/>
        </w:rPr>
        <w:t>年度将继续做好农业、农村、农民工作。加强经济服务职能，推动产业结构的调整；加强对社会事业规划布局、政策规范和依法监督，增强社会管理和公共服务职能，营造良好的发展环境，着力解决群众生产生活中的突出问题；强化公共服务、着力改善民生，加强社会管理、维护社会稳定，推进基层民主、促进农村和谐。保障洁净型煤全覆盖、农村养老医疗、农村养殖等民生重点支出，确保财政收支平衡，为全镇经济科学发展和促进和谐社会建设提供财力保障。</w:t>
      </w:r>
    </w:p>
    <w:p>
      <w:pPr>
        <w:spacing w:line="600" w:lineRule="exact"/>
        <w:ind w:firstLine="600" w:firstLineChars="200"/>
        <w:outlineLvl w:val="0"/>
        <w:rPr>
          <w:rFonts w:hint="eastAsia" w:ascii="仿宋" w:hAnsi="仿宋" w:eastAsia="仿宋" w:cs="仿宋"/>
          <w:lang w:eastAsia="zh-CN"/>
        </w:rPr>
      </w:pPr>
      <w:bookmarkStart w:id="29" w:name="_Toc18801_WPSOffice_Level2"/>
      <w:r>
        <w:rPr>
          <w:rFonts w:hint="eastAsia" w:ascii="仿宋" w:hAnsi="仿宋" w:eastAsia="仿宋" w:cs="仿宋"/>
          <w:lang w:eastAsia="zh-CN"/>
        </w:rPr>
        <w:t>（三）项目分项绩效目标</w:t>
      </w:r>
      <w:bookmarkEnd w:id="29"/>
    </w:p>
    <w:p>
      <w:pPr>
        <w:numPr>
          <w:ilvl w:val="0"/>
          <w:numId w:val="0"/>
        </w:numPr>
        <w:spacing w:line="600" w:lineRule="exact"/>
        <w:ind w:firstLine="600" w:firstLineChars="200"/>
        <w:rPr>
          <w:rFonts w:hint="default" w:ascii="仿宋" w:hAnsi="仿宋" w:eastAsia="仿宋" w:cs="仿宋"/>
          <w:lang w:val="en-US" w:eastAsia="zh-CN"/>
        </w:rPr>
      </w:pPr>
      <w:bookmarkStart w:id="30" w:name="_Toc14430_WPSOffice_Level1"/>
      <w:r>
        <w:rPr>
          <w:rFonts w:hint="eastAsia" w:ascii="仿宋" w:hAnsi="仿宋" w:eastAsia="仿宋" w:cs="仿宋"/>
          <w:lang w:eastAsia="zh-CN"/>
        </w:rPr>
        <w:t>一阶段做好项目的事前准备工作，作为一事一议项目事前需村庄做好基础调研等，及召开相应的会议。确定一事一议规模。二阶段需做好项目招投标工作。三阶段项目开展，做好项目的验收工作。</w:t>
      </w:r>
    </w:p>
    <w:p>
      <w:pPr>
        <w:numPr>
          <w:ilvl w:val="0"/>
          <w:numId w:val="0"/>
        </w:numPr>
        <w:spacing w:line="600" w:lineRule="exact"/>
        <w:ind w:leftChars="200"/>
        <w:rPr>
          <w:rFonts w:hint="eastAsia" w:ascii="仿宋" w:hAnsi="仿宋" w:eastAsia="仿宋" w:cs="仿宋"/>
          <w:lang w:eastAsia="zh-CN"/>
        </w:rPr>
      </w:pPr>
      <w:r>
        <w:rPr>
          <w:rFonts w:hint="eastAsia" w:ascii="仿宋" w:hAnsi="仿宋" w:eastAsia="仿宋" w:cs="仿宋"/>
          <w:lang w:eastAsia="zh-CN"/>
        </w:rPr>
        <w:t>四、项目基本情况</w:t>
      </w:r>
      <w:bookmarkEnd w:id="30"/>
    </w:p>
    <w:p>
      <w:pPr>
        <w:spacing w:line="600" w:lineRule="exact"/>
        <w:ind w:firstLine="600" w:firstLineChars="200"/>
        <w:outlineLvl w:val="0"/>
        <w:rPr>
          <w:rFonts w:hint="eastAsia" w:ascii="仿宋" w:hAnsi="仿宋" w:eastAsia="仿宋" w:cs="仿宋"/>
          <w:highlight w:val="yellow"/>
          <w:lang w:eastAsia="zh-CN"/>
        </w:rPr>
      </w:pPr>
      <w:bookmarkStart w:id="31" w:name="_Toc4550_WPSOffice_Level2"/>
      <w:bookmarkStart w:id="32" w:name="_Toc7777_WPSOffice_Level1"/>
      <w:r>
        <w:rPr>
          <w:rFonts w:hint="eastAsia" w:ascii="仿宋" w:hAnsi="仿宋" w:eastAsia="仿宋" w:cs="仿宋"/>
        </w:rPr>
        <w:t>（一）项目决策情况。</w:t>
      </w:r>
      <w:bookmarkEnd w:id="31"/>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项目决策整体得</w:t>
      </w:r>
      <w:r>
        <w:rPr>
          <w:rFonts w:hint="eastAsia" w:ascii="仿宋" w:hAnsi="仿宋" w:eastAsia="仿宋" w:cs="仿宋"/>
          <w:sz w:val="32"/>
          <w:szCs w:val="32"/>
          <w:lang w:val="en-US" w:eastAsia="zh-CN"/>
        </w:rPr>
        <w:t>43</w:t>
      </w:r>
      <w:r>
        <w:rPr>
          <w:rFonts w:hint="eastAsia" w:ascii="仿宋" w:hAnsi="仿宋" w:eastAsia="仿宋" w:cs="仿宋"/>
          <w:sz w:val="32"/>
          <w:szCs w:val="32"/>
        </w:rPr>
        <w:t>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其中项目立项单位得</w:t>
      </w:r>
      <w:r>
        <w:rPr>
          <w:rFonts w:hint="eastAsia" w:ascii="仿宋" w:hAnsi="仿宋" w:eastAsia="仿宋" w:cs="仿宋"/>
          <w:sz w:val="32"/>
          <w:szCs w:val="32"/>
          <w:lang w:val="en-US" w:eastAsia="zh-CN"/>
        </w:rPr>
        <w:t>15</w:t>
      </w:r>
      <w:r>
        <w:rPr>
          <w:rFonts w:hint="eastAsia" w:ascii="仿宋" w:hAnsi="仿宋" w:eastAsia="仿宋" w:cs="仿宋"/>
          <w:sz w:val="32"/>
          <w:szCs w:val="32"/>
        </w:rPr>
        <w:t>分。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绩效目标单位得</w:t>
      </w:r>
      <w:r>
        <w:rPr>
          <w:rFonts w:hint="eastAsia" w:ascii="仿宋" w:hAnsi="仿宋" w:eastAsia="仿宋" w:cs="仿宋"/>
          <w:sz w:val="32"/>
          <w:szCs w:val="32"/>
          <w:lang w:val="en-US" w:eastAsia="zh-CN"/>
        </w:rPr>
        <w:t>14</w:t>
      </w:r>
      <w:r>
        <w:rPr>
          <w:rFonts w:hint="eastAsia" w:ascii="仿宋" w:hAnsi="仿宋" w:eastAsia="仿宋" w:cs="仿宋"/>
          <w:sz w:val="32"/>
          <w:szCs w:val="32"/>
        </w:rPr>
        <w:t>分。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pPr>
        <w:spacing w:line="540" w:lineRule="exact"/>
        <w:rPr>
          <w:rFonts w:hint="eastAsia" w:ascii="仿宋" w:hAnsi="仿宋" w:eastAsia="仿宋" w:cs="仿宋"/>
          <w:color w:val="000000"/>
          <w:kern w:val="0"/>
          <w:sz w:val="32"/>
          <w:szCs w:val="32"/>
        </w:rPr>
      </w:pPr>
      <w:r>
        <w:rPr>
          <w:rFonts w:hint="eastAsia" w:ascii="仿宋" w:hAnsi="仿宋" w:eastAsia="仿宋" w:cs="仿宋"/>
          <w:sz w:val="32"/>
          <w:szCs w:val="32"/>
        </w:rPr>
        <w:t xml:space="preserve">    资金投入单位得</w:t>
      </w:r>
      <w:r>
        <w:rPr>
          <w:rFonts w:hint="eastAsia" w:ascii="仿宋" w:hAnsi="仿宋" w:eastAsia="仿宋" w:cs="仿宋"/>
          <w:sz w:val="32"/>
          <w:szCs w:val="32"/>
          <w:lang w:val="en-US" w:eastAsia="zh-CN"/>
        </w:rPr>
        <w:t>14</w:t>
      </w:r>
      <w:r>
        <w:rPr>
          <w:rFonts w:hint="eastAsia" w:ascii="仿宋" w:hAnsi="仿宋" w:eastAsia="仿宋" w:cs="仿宋"/>
          <w:sz w:val="32"/>
          <w:szCs w:val="32"/>
        </w:rPr>
        <w:t>分。预算编制经过科学论证；预算内容与项目内容匹配；</w:t>
      </w:r>
      <w:r>
        <w:rPr>
          <w:rFonts w:hint="eastAsia" w:ascii="仿宋" w:hAnsi="仿宋" w:eastAsia="仿宋" w:cs="仿宋"/>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pPr>
        <w:spacing w:line="540" w:lineRule="exact"/>
        <w:ind w:firstLine="600" w:firstLineChars="200"/>
        <w:outlineLvl w:val="0"/>
        <w:rPr>
          <w:rFonts w:hint="eastAsia" w:ascii="仿宋" w:hAnsi="仿宋" w:eastAsia="仿宋" w:cs="仿宋"/>
          <w:lang w:eastAsia="zh-CN"/>
        </w:rPr>
      </w:pPr>
      <w:bookmarkStart w:id="33" w:name="_Toc21876_WPSOffice_Level2"/>
      <w:r>
        <w:rPr>
          <w:rFonts w:hint="eastAsia" w:ascii="仿宋" w:hAnsi="仿宋" w:eastAsia="仿宋" w:cs="仿宋"/>
        </w:rPr>
        <w:t>（二）项目过程情况。</w:t>
      </w:r>
      <w:bookmarkEnd w:id="33"/>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项目过程整体得</w:t>
      </w:r>
      <w:r>
        <w:rPr>
          <w:rFonts w:hint="eastAsia" w:ascii="仿宋" w:hAnsi="仿宋" w:eastAsia="仿宋" w:cs="仿宋"/>
          <w:sz w:val="32"/>
          <w:szCs w:val="32"/>
          <w:lang w:val="en-US" w:eastAsia="zh-CN"/>
        </w:rPr>
        <w:t>29</w:t>
      </w:r>
      <w:r>
        <w:rPr>
          <w:rFonts w:hint="eastAsia" w:ascii="仿宋" w:hAnsi="仿宋" w:eastAsia="仿宋" w:cs="仿宋"/>
          <w:sz w:val="32"/>
          <w:szCs w:val="32"/>
        </w:rPr>
        <w:t>分 。</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其中：资金管理单位得</w:t>
      </w:r>
      <w:r>
        <w:rPr>
          <w:rFonts w:hint="eastAsia" w:ascii="仿宋" w:hAnsi="仿宋" w:eastAsia="仿宋" w:cs="仿宋"/>
          <w:sz w:val="32"/>
          <w:szCs w:val="32"/>
          <w:lang w:val="en-US" w:eastAsia="zh-CN"/>
        </w:rPr>
        <w:t>17</w:t>
      </w:r>
      <w:r>
        <w:rPr>
          <w:rFonts w:hint="eastAsia" w:ascii="仿宋" w:hAnsi="仿宋" w:eastAsia="仿宋" w:cs="仿宋"/>
          <w:sz w:val="32"/>
          <w:szCs w:val="32"/>
        </w:rPr>
        <w:t>分。实际到位资金与预算资金的比率，资金落实情况对项目实施的总体保障程度。项目预算资金按照计划执行。符合国家财经法规和财务管理制度以及有关专项资金管理办法的规定；资金的拨付有完整的审批程序和手续；符合项目预算批复或合同规定的用途；不存在截留、挤占、挪用、虚列支出等情况。</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组织实施单位得</w:t>
      </w:r>
      <w:r>
        <w:rPr>
          <w:rFonts w:hint="eastAsia" w:ascii="仿宋" w:hAnsi="仿宋" w:eastAsia="仿宋" w:cs="仿宋"/>
          <w:sz w:val="32"/>
          <w:szCs w:val="32"/>
          <w:lang w:val="en-US" w:eastAsia="zh-CN"/>
        </w:rPr>
        <w:t>12</w:t>
      </w:r>
      <w:r>
        <w:rPr>
          <w:rFonts w:hint="eastAsia" w:ascii="仿宋" w:hAnsi="仿宋" w:eastAsia="仿宋" w:cs="仿宋"/>
          <w:sz w:val="32"/>
          <w:szCs w:val="32"/>
        </w:rPr>
        <w:t>分。已制定或具有相应的财务和业务管理制度；财务和业务管理制度是否合法、合规、完整。遵守相关法律法规和相关管理规定；项目调整及支出调整手续是否完备；项目合同书、验收报告、技术鉴定等资料齐全并及时归档；项目实施的人员条件、场地设备、信息支撑等落实到位。</w:t>
      </w:r>
    </w:p>
    <w:p>
      <w:pPr>
        <w:spacing w:line="540" w:lineRule="exact"/>
        <w:ind w:firstLine="600" w:firstLineChars="200"/>
        <w:outlineLvl w:val="0"/>
        <w:rPr>
          <w:rFonts w:hint="eastAsia" w:ascii="仿宋" w:hAnsi="仿宋" w:eastAsia="仿宋" w:cs="仿宋"/>
          <w:lang w:eastAsia="zh-CN"/>
        </w:rPr>
      </w:pPr>
      <w:bookmarkStart w:id="34" w:name="_Toc4966_WPSOffice_Level2"/>
      <w:r>
        <w:rPr>
          <w:rFonts w:hint="eastAsia" w:ascii="仿宋" w:hAnsi="仿宋" w:eastAsia="仿宋" w:cs="仿宋"/>
        </w:rPr>
        <w:t>（三）项目产出情况。</w:t>
      </w:r>
      <w:bookmarkEnd w:id="34"/>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项目产出整体得</w:t>
      </w:r>
      <w:r>
        <w:rPr>
          <w:rFonts w:hint="eastAsia" w:ascii="仿宋" w:hAnsi="仿宋" w:eastAsia="仿宋" w:cs="仿宋"/>
          <w:sz w:val="32"/>
          <w:szCs w:val="32"/>
          <w:lang w:val="en-US" w:eastAsia="zh-CN"/>
        </w:rPr>
        <w:t>19</w:t>
      </w:r>
      <w:r>
        <w:rPr>
          <w:rFonts w:hint="eastAsia" w:ascii="仿宋" w:hAnsi="仿宋" w:eastAsia="仿宋" w:cs="仿宋"/>
          <w:sz w:val="32"/>
          <w:szCs w:val="32"/>
        </w:rPr>
        <w:t>分 。</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产出数量6分。项目实施的实际产出数与计划产出数的比率相符。产出质量3分。质量达标产出数一定时期（本年度或项目期）内实际达到既定质量标准的产品或服务数量。产出时效4分。实际完成时间、计划完成时间反映和考核项目产出时效目标的实现程度。产出成本6分。完成项目计划工作目标的实际节约成本与计划成本的比率，考核项目的成本节约程度。</w:t>
      </w:r>
    </w:p>
    <w:p>
      <w:pPr>
        <w:spacing w:line="540" w:lineRule="exact"/>
        <w:ind w:firstLine="600" w:firstLineChars="200"/>
        <w:outlineLvl w:val="0"/>
        <w:rPr>
          <w:rFonts w:hint="eastAsia" w:ascii="仿宋" w:hAnsi="仿宋" w:eastAsia="仿宋" w:cs="仿宋"/>
        </w:rPr>
      </w:pPr>
      <w:bookmarkStart w:id="35" w:name="_Toc5258_WPSOffice_Level2"/>
      <w:r>
        <w:rPr>
          <w:rFonts w:hint="eastAsia" w:ascii="仿宋" w:hAnsi="仿宋" w:eastAsia="仿宋" w:cs="仿宋"/>
        </w:rPr>
        <w:t>（四）项目效益情况。</w:t>
      </w:r>
      <w:bookmarkEnd w:id="35"/>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项目效益整体得</w:t>
      </w: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分</w:t>
      </w:r>
      <w:r>
        <w:rPr>
          <w:rFonts w:hint="eastAsia" w:ascii="仿宋" w:hAnsi="仿宋" w:eastAsia="仿宋" w:cs="仿宋"/>
          <w:sz w:val="32"/>
          <w:szCs w:val="32"/>
        </w:rPr>
        <w:t>。</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其中：项目效益3分。项目实施所产生的社会效益、经济效益、生态效益、可持续影响等。项目实际情况有选择地设置和细化。社会公众或服务对象对项目实施效果的满意。</w:t>
      </w:r>
    </w:p>
    <w:p>
      <w:pPr>
        <w:spacing w:line="540" w:lineRule="exact"/>
        <w:ind w:firstLine="602" w:firstLineChars="200"/>
        <w:rPr>
          <w:rFonts w:hint="eastAsia" w:ascii="仿宋" w:hAnsi="仿宋" w:eastAsia="仿宋" w:cs="仿宋"/>
          <w:b/>
          <w:bCs/>
        </w:rPr>
      </w:pPr>
      <w:r>
        <w:rPr>
          <w:rFonts w:hint="eastAsia" w:ascii="仿宋" w:hAnsi="仿宋" w:eastAsia="仿宋" w:cs="仿宋"/>
          <w:b/>
          <w:bCs/>
          <w:lang w:eastAsia="zh-CN"/>
        </w:rPr>
        <w:t>五</w:t>
      </w:r>
      <w:r>
        <w:rPr>
          <w:rFonts w:hint="eastAsia" w:ascii="仿宋" w:hAnsi="仿宋" w:eastAsia="仿宋" w:cs="仿宋"/>
          <w:b/>
          <w:bCs/>
        </w:rPr>
        <w:t>、绩效评价结果</w:t>
      </w:r>
      <w:bookmarkEnd w:id="32"/>
    </w:p>
    <w:p>
      <w:pPr>
        <w:spacing w:line="540" w:lineRule="exact"/>
        <w:ind w:firstLine="640" w:firstLineChars="200"/>
        <w:outlineLvl w:val="0"/>
        <w:rPr>
          <w:rFonts w:hint="eastAsia" w:ascii="仿宋" w:hAnsi="仿宋" w:eastAsia="仿宋" w:cs="仿宋"/>
          <w:lang w:eastAsia="zh-CN"/>
        </w:rPr>
      </w:pPr>
      <w:r>
        <w:rPr>
          <w:rFonts w:hint="eastAsia" w:ascii="仿宋" w:hAnsi="仿宋" w:eastAsia="仿宋" w:cs="仿宋"/>
          <w:sz w:val="32"/>
          <w:szCs w:val="32"/>
        </w:rPr>
        <w:t>我单位经过认真的绩效评价，实行评分制，评价结果为分。优秀（≥90分）。</w:t>
      </w:r>
    </w:p>
    <w:p>
      <w:pPr>
        <w:spacing w:line="540" w:lineRule="exact"/>
        <w:ind w:firstLine="602" w:firstLineChars="200"/>
        <w:rPr>
          <w:rFonts w:hint="eastAsia" w:ascii="仿宋" w:hAnsi="仿宋" w:eastAsia="仿宋" w:cs="仿宋"/>
          <w:b/>
          <w:bCs/>
        </w:rPr>
      </w:pPr>
      <w:bookmarkStart w:id="36" w:name="_Toc24196_WPSOffice_Level1"/>
      <w:r>
        <w:rPr>
          <w:rFonts w:hint="eastAsia" w:ascii="仿宋" w:hAnsi="仿宋" w:eastAsia="仿宋" w:cs="仿宋"/>
          <w:b/>
          <w:bCs/>
          <w:lang w:eastAsia="zh-CN"/>
        </w:rPr>
        <w:t>六</w:t>
      </w:r>
      <w:r>
        <w:rPr>
          <w:rFonts w:hint="eastAsia" w:ascii="仿宋" w:hAnsi="仿宋" w:eastAsia="仿宋" w:cs="仿宋"/>
          <w:b/>
          <w:bCs/>
        </w:rPr>
        <w:t>、存在的问题及原因分析</w:t>
      </w:r>
      <w:bookmarkEnd w:id="36"/>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绩效重点评价决策项目过程中，立项程序规范性，事前对经过必要的可行性研究、专家论证、风险评估、绩效评估、集体决策中可行性研究、专家论证采取的方式简单，思路单一。近期暂无立项项目，关注度不够。</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在项目过程中，资金管理预算执行率较低，实际支出金额过低。</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在项目产出过程中，产出质量项目实际完成时间与计划完成时间的有差距，质量达标产出数较低，应按照项目实施单位设立绩效目标时依据计划标准、行业标准、历史标准或其他标准。</w:t>
      </w:r>
    </w:p>
    <w:p>
      <w:pPr>
        <w:spacing w:line="540" w:lineRule="exact"/>
        <w:ind w:firstLine="640" w:firstLineChars="200"/>
        <w:rPr>
          <w:rFonts w:hint="eastAsia" w:ascii="仿宋" w:hAnsi="仿宋" w:eastAsia="仿宋" w:cs="仿宋"/>
          <w:lang w:eastAsia="zh-CN"/>
        </w:rPr>
      </w:pPr>
      <w:r>
        <w:rPr>
          <w:rFonts w:hint="eastAsia" w:ascii="仿宋" w:hAnsi="仿宋" w:eastAsia="仿宋" w:cs="仿宋"/>
          <w:sz w:val="32"/>
          <w:szCs w:val="32"/>
        </w:rPr>
        <w:t>在项目效益上，实施效益不明显，项目实施所产生的社会效益、经济效益、生态效益、可持续影响等应选择地设置和细化。</w:t>
      </w:r>
    </w:p>
    <w:p>
      <w:pPr>
        <w:spacing w:line="600" w:lineRule="exact"/>
        <w:ind w:firstLine="602" w:firstLineChars="200"/>
        <w:rPr>
          <w:rFonts w:hint="eastAsia" w:ascii="仿宋" w:hAnsi="仿宋" w:eastAsia="仿宋" w:cs="仿宋"/>
          <w:b/>
          <w:bCs/>
        </w:rPr>
      </w:pPr>
      <w:bookmarkStart w:id="37" w:name="_Toc13523_WPSOffice_Level1"/>
      <w:r>
        <w:rPr>
          <w:rFonts w:hint="eastAsia" w:ascii="仿宋" w:hAnsi="仿宋" w:eastAsia="仿宋" w:cs="仿宋"/>
          <w:b/>
          <w:bCs/>
          <w:lang w:eastAsia="zh-CN"/>
        </w:rPr>
        <w:t>七</w:t>
      </w:r>
      <w:r>
        <w:rPr>
          <w:rFonts w:hint="eastAsia" w:ascii="仿宋" w:hAnsi="仿宋" w:eastAsia="仿宋" w:cs="仿宋"/>
          <w:b/>
          <w:bCs/>
        </w:rPr>
        <w:t>、有关建议</w:t>
      </w:r>
      <w:bookmarkEnd w:id="37"/>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1.加强项目绩效管理，提高预算绩效认识，加强学习。 密切配合，及时在事前制定明确、细化、量化且可考核的年度绩效目标，并依据年度目标组织开展项目工作，做到绩效目标可考量，从而提高预算绩效管理效果。</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2.预算申报要做到细化、量化，根据项目实施的具体工 作量，通过科学合理的测算人、财、物的消耗，确保申报预 算的科学性、准确性，同时预算申报要与项目绩效目标进行 结合，确保预算与产出目标匹配一致，最终保障项目的实施按计划执行，并能最终进行量化考核。</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3.加强绩效目标管理。首先，理清绩效目标管理的工作 流程；其次，要确定绩效目标与实际工作的联系，绩效目标 的设定既要能与实际工作紧密联系，又要能清晰反映预算资 金的预期产出和效果。绩效目标应当从数量、质量、成本、时效以及经济效益、社会效益、生态效益、可持续影响、满 意度等方面进行细化，尽量进行定量表述；第三，有意识收集相应指标历史数据、行业数据作为绩效目标考评的基础</w:t>
      </w:r>
      <w:r>
        <w:rPr>
          <w:rFonts w:hint="eastAsia" w:ascii="仿宋" w:hAnsi="仿宋" w:eastAsia="仿宋" w:cs="仿宋"/>
          <w:sz w:val="32"/>
          <w:szCs w:val="32"/>
          <w:lang w:eastAsia="zh-CN"/>
        </w:rPr>
        <w:t>。</w:t>
      </w:r>
    </w:p>
    <w:p>
      <w:pPr>
        <w:numPr>
          <w:ilvl w:val="0"/>
          <w:numId w:val="4"/>
        </w:numPr>
        <w:spacing w:line="600" w:lineRule="exact"/>
        <w:ind w:firstLine="602" w:firstLineChars="200"/>
        <w:rPr>
          <w:rFonts w:hint="eastAsia" w:ascii="仿宋" w:hAnsi="仿宋" w:eastAsia="仿宋" w:cs="仿宋"/>
          <w:b/>
          <w:bCs/>
        </w:rPr>
      </w:pPr>
      <w:bookmarkStart w:id="38" w:name="_Toc7856_WPSOffice_Level1"/>
      <w:r>
        <w:rPr>
          <w:rFonts w:hint="eastAsia" w:ascii="仿宋" w:hAnsi="仿宋" w:eastAsia="仿宋" w:cs="仿宋"/>
          <w:b/>
          <w:bCs/>
        </w:rPr>
        <w:t>其他需要说明的问题</w:t>
      </w:r>
      <w:bookmarkEnd w:id="38"/>
    </w:p>
    <w:p>
      <w:pPr>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无</w:t>
      </w:r>
    </w:p>
    <w:p>
      <w:pPr>
        <w:spacing w:line="600" w:lineRule="exact"/>
        <w:ind w:firstLine="640" w:firstLineChars="200"/>
        <w:rPr>
          <w:rFonts w:hint="eastAsia" w:ascii="仿宋" w:hAnsi="仿宋" w:eastAsia="仿宋" w:cs="仿宋"/>
          <w:sz w:val="32"/>
          <w:szCs w:val="32"/>
          <w:lang w:eastAsia="zh-CN"/>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2FF4000"/>
    <w:multiLevelType w:val="singleLevel"/>
    <w:tmpl w:val="F2FF4000"/>
    <w:lvl w:ilvl="0" w:tentative="0">
      <w:start w:val="1"/>
      <w:numFmt w:val="chineseCounting"/>
      <w:suff w:val="nothing"/>
      <w:lvlText w:val="（%1）"/>
      <w:lvlJc w:val="left"/>
      <w:pPr>
        <w:ind w:left="480" w:leftChars="0" w:firstLine="0" w:firstLineChars="0"/>
      </w:pPr>
      <w:rPr>
        <w:rFonts w:hint="eastAsia"/>
      </w:rPr>
    </w:lvl>
  </w:abstractNum>
  <w:abstractNum w:abstractNumId="1">
    <w:nsid w:val="0A327E4F"/>
    <w:multiLevelType w:val="singleLevel"/>
    <w:tmpl w:val="0A327E4F"/>
    <w:lvl w:ilvl="0" w:tentative="0">
      <w:start w:val="1"/>
      <w:numFmt w:val="chineseCounting"/>
      <w:suff w:val="nothing"/>
      <w:lvlText w:val="%1、"/>
      <w:lvlJc w:val="left"/>
      <w:rPr>
        <w:rFonts w:hint="eastAsia"/>
      </w:rPr>
    </w:lvl>
  </w:abstractNum>
  <w:abstractNum w:abstractNumId="2">
    <w:nsid w:val="51982DE8"/>
    <w:multiLevelType w:val="singleLevel"/>
    <w:tmpl w:val="51982DE8"/>
    <w:lvl w:ilvl="0" w:tentative="0">
      <w:start w:val="8"/>
      <w:numFmt w:val="chineseCounting"/>
      <w:suff w:val="nothing"/>
      <w:lvlText w:val="%1、"/>
      <w:lvlJc w:val="left"/>
      <w:rPr>
        <w:rFonts w:hint="eastAsia"/>
      </w:rPr>
    </w:lvl>
  </w:abstractNum>
  <w:abstractNum w:abstractNumId="3">
    <w:nsid w:val="65F42854"/>
    <w:multiLevelType w:val="singleLevel"/>
    <w:tmpl w:val="65F42854"/>
    <w:lvl w:ilvl="0" w:tentative="0">
      <w:start w:val="2"/>
      <w:numFmt w:val="chineseCounting"/>
      <w:suff w:val="nothing"/>
      <w:lvlText w:val="（%1）"/>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0F312F"/>
    <w:rsid w:val="00010511"/>
    <w:rsid w:val="000D7DED"/>
    <w:rsid w:val="000F312F"/>
    <w:rsid w:val="00112DDA"/>
    <w:rsid w:val="00161653"/>
    <w:rsid w:val="001C0268"/>
    <w:rsid w:val="002A65A3"/>
    <w:rsid w:val="0042483D"/>
    <w:rsid w:val="00463414"/>
    <w:rsid w:val="00523D41"/>
    <w:rsid w:val="005A16AA"/>
    <w:rsid w:val="005A7D2A"/>
    <w:rsid w:val="005E3978"/>
    <w:rsid w:val="006363B2"/>
    <w:rsid w:val="00653D98"/>
    <w:rsid w:val="00694771"/>
    <w:rsid w:val="006C17B1"/>
    <w:rsid w:val="00872C13"/>
    <w:rsid w:val="008E46CA"/>
    <w:rsid w:val="00993A1C"/>
    <w:rsid w:val="00995F8A"/>
    <w:rsid w:val="009A28DD"/>
    <w:rsid w:val="00B879C9"/>
    <w:rsid w:val="00BE4E06"/>
    <w:rsid w:val="00C33F6D"/>
    <w:rsid w:val="00C66C04"/>
    <w:rsid w:val="00CD295F"/>
    <w:rsid w:val="00E96AFF"/>
    <w:rsid w:val="00F462D5"/>
    <w:rsid w:val="00F51337"/>
    <w:rsid w:val="087E5ED6"/>
    <w:rsid w:val="10344175"/>
    <w:rsid w:val="10950344"/>
    <w:rsid w:val="14C544DE"/>
    <w:rsid w:val="18316FEC"/>
    <w:rsid w:val="19730045"/>
    <w:rsid w:val="1B4C1A52"/>
    <w:rsid w:val="1CD83AD4"/>
    <w:rsid w:val="28E31734"/>
    <w:rsid w:val="298D64D6"/>
    <w:rsid w:val="2A687C26"/>
    <w:rsid w:val="2E722C7C"/>
    <w:rsid w:val="2EBC5DD8"/>
    <w:rsid w:val="2F7D571C"/>
    <w:rsid w:val="309F4FBE"/>
    <w:rsid w:val="3AD62F4A"/>
    <w:rsid w:val="3E606C0D"/>
    <w:rsid w:val="3F625A53"/>
    <w:rsid w:val="3FC64A7F"/>
    <w:rsid w:val="4A091AF1"/>
    <w:rsid w:val="4C513BE2"/>
    <w:rsid w:val="4DE64FC7"/>
    <w:rsid w:val="500752BA"/>
    <w:rsid w:val="5A392CCC"/>
    <w:rsid w:val="61A31F77"/>
    <w:rsid w:val="6206466E"/>
    <w:rsid w:val="6A5C42C4"/>
    <w:rsid w:val="6A7F14C0"/>
    <w:rsid w:val="6CBA76B1"/>
    <w:rsid w:val="6F722BE7"/>
    <w:rsid w:val="7A615F8B"/>
    <w:rsid w:val="7B136824"/>
    <w:rsid w:val="7D8B382E"/>
    <w:rsid w:val="7EF14BD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qFormat/>
    <w:locked/>
    <w:uiPriority w:val="99"/>
    <w:rPr>
      <w:rFonts w:ascii="Times New Roman" w:hAnsi="Times New Roman" w:eastAsia="仿宋_GB2312" w:cs="Times New Roman"/>
      <w:sz w:val="18"/>
      <w:szCs w:val="18"/>
    </w:rPr>
  </w:style>
  <w:style w:type="character" w:customStyle="1" w:styleId="7">
    <w:name w:val="Footer Char"/>
    <w:basedOn w:val="5"/>
    <w:link w:val="2"/>
    <w:qFormat/>
    <w:locked/>
    <w:uiPriority w:val="99"/>
    <w:rPr>
      <w:rFonts w:ascii="Times New Roman" w:hAnsi="Times New Roman" w:eastAsia="仿宋_GB2312" w:cs="Times New Roman"/>
      <w:sz w:val="18"/>
      <w:szCs w:val="18"/>
    </w:rPr>
  </w:style>
  <w:style w:type="paragraph" w:customStyle="1" w:styleId="8">
    <w:name w:val="Default"/>
    <w:qFormat/>
    <w:uiPriority w:val="99"/>
    <w:pPr>
      <w:widowControl w:val="0"/>
      <w:autoSpaceDE w:val="0"/>
      <w:autoSpaceDN w:val="0"/>
      <w:adjustRightInd w:val="0"/>
    </w:pPr>
    <w:rPr>
      <w:rFonts w:ascii="仿宋" w:hAnsi="Calibri" w:eastAsia="仿宋" w:cs="仿宋"/>
      <w:color w:val="000000"/>
      <w:kern w:val="0"/>
      <w:sz w:val="24"/>
      <w:szCs w:val="24"/>
      <w:lang w:val="en-US" w:eastAsia="zh-CN" w:bidi="ar-SA"/>
    </w:rPr>
  </w:style>
  <w:style w:type="paragraph" w:customStyle="1" w:styleId="9">
    <w:name w:val="标题 #1"/>
    <w:basedOn w:val="1"/>
    <w:qFormat/>
    <w:uiPriority w:val="0"/>
    <w:pPr>
      <w:widowControl w:val="0"/>
      <w:shd w:val="clear" w:color="auto" w:fill="auto"/>
      <w:spacing w:after="4240" w:line="658" w:lineRule="exact"/>
      <w:jc w:val="center"/>
      <w:outlineLvl w:val="0"/>
    </w:pPr>
    <w:rPr>
      <w:rFonts w:ascii="宋体" w:hAnsi="宋体" w:eastAsia="宋体" w:cs="宋体"/>
      <w:sz w:val="44"/>
      <w:szCs w:val="44"/>
      <w:u w:val="none"/>
      <w:shd w:val="clear" w:color="auto" w:fill="auto"/>
    </w:rPr>
  </w:style>
  <w:style w:type="paragraph" w:customStyle="1" w:styleId="10">
    <w:name w:val="正文文本1"/>
    <w:basedOn w:val="1"/>
    <w:qFormat/>
    <w:uiPriority w:val="0"/>
    <w:pPr>
      <w:widowControl w:val="0"/>
      <w:shd w:val="clear" w:color="auto" w:fill="auto"/>
      <w:spacing w:line="434" w:lineRule="auto"/>
      <w:ind w:firstLine="400"/>
    </w:pPr>
    <w:rPr>
      <w:rFonts w:ascii="宋体" w:hAnsi="宋体" w:eastAsia="宋体" w:cs="宋体"/>
      <w:sz w:val="30"/>
      <w:szCs w:val="30"/>
      <w:u w:val="none"/>
      <w:shd w:val="clear" w:color="auto" w:fill="auto"/>
    </w:rPr>
  </w:style>
  <w:style w:type="paragraph" w:customStyle="1" w:styleId="11">
    <w:name w:val="WPSOffice手动目录 1"/>
    <w:qFormat/>
    <w:uiPriority w:val="0"/>
    <w:pPr>
      <w:ind w:leftChars="0"/>
    </w:pPr>
    <w:rPr>
      <w:rFonts w:ascii="Calibri" w:hAnsi="Calibri" w:eastAsia="宋体" w:cs="Times New Roman"/>
      <w:sz w:val="20"/>
      <w:szCs w:val="20"/>
    </w:rPr>
  </w:style>
  <w:style w:type="paragraph" w:customStyle="1" w:styleId="12">
    <w:name w:val="WPSOffice手动目录 2"/>
    <w:qFormat/>
    <w:uiPriority w:val="0"/>
    <w:pPr>
      <w:ind w:leftChars="200"/>
    </w:pPr>
    <w:rPr>
      <w:rFonts w:ascii="Calibri" w:hAnsi="Calibri"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8</Pages>
  <Words>2585</Words>
  <Characters>2603</Characters>
  <Lines>0</Lines>
  <Paragraphs>0</Paragraphs>
  <TotalTime>3</TotalTime>
  <ScaleCrop>false</ScaleCrop>
  <LinksUpToDate>false</LinksUpToDate>
  <CharactersWithSpaces>2761</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2021-08-31T08:30:00Z</dcterms:created>
  <dc:creator>Microsoft</dc:creator>
  <cp:lastModifiedBy>Administrator</cp:lastModifiedBy>
  <cp:lastPrinted>2024-04-23T06:14:13Z</cp:lastPrinted>
  <dcterms:modified xsi:type="dcterms:W3CDTF">2024-04-23T06:15:44Z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1CC869C89F484781849D447A0B49F9E9_13</vt:lpwstr>
  </property>
</Properties>
</file>