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w:t>
      </w:r>
      <w:r>
        <w:rPr>
          <w:rFonts w:hint="eastAsia" w:ascii="方正小标宋_GBK" w:hAnsi="宋体" w:eastAsia="方正小标宋_GBK" w:cs="宋体"/>
          <w:bCs/>
          <w:kern w:val="0"/>
          <w:sz w:val="44"/>
          <w:szCs w:val="44"/>
          <w:u w:val="single"/>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ascii="??_GB2312" w:eastAsia="Times New Roman"/>
          <w:sz w:val="32"/>
          <w:szCs w:val="32"/>
        </w:rPr>
      </w:pP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方正小标宋_GBK" w:hAnsi="宋体" w:eastAsia="方正小标宋_GBK" w:cs="宋体"/>
          <w:bCs/>
          <w:kern w:val="0"/>
          <w:sz w:val="28"/>
          <w:szCs w:val="28"/>
          <w:u w:val="none"/>
          <w:lang w:eastAsia="zh-CN"/>
        </w:rPr>
        <w:t>虹定府村农村公益事业建设财政奖补资金项目</w:t>
      </w:r>
      <w:r>
        <w:rPr>
          <w:rFonts w:hint="eastAsia" w:ascii="??_GB2312"/>
          <w:sz w:val="32"/>
          <w:szCs w:val="32"/>
        </w:rPr>
        <w:t>为</w:t>
      </w:r>
      <w:r>
        <w:rPr>
          <w:rFonts w:hint="eastAsia" w:eastAsia="方正仿宋_GBK"/>
          <w:sz w:val="28"/>
        </w:rPr>
        <w:t>强化公共服务、着力改善民生</w:t>
      </w:r>
      <w:r>
        <w:rPr>
          <w:rFonts w:hint="eastAsia" w:ascii="??_GB2312"/>
          <w:sz w:val="32"/>
          <w:szCs w:val="32"/>
        </w:rPr>
        <w:t>。</w:t>
      </w:r>
      <w:r>
        <w:rPr>
          <w:rFonts w:ascii="??_GB2312" w:eastAsia="Times New Roman"/>
          <w:sz w:val="32"/>
          <w:szCs w:val="32"/>
        </w:rPr>
        <w:t>资金投入</w:t>
      </w:r>
      <w:r>
        <w:rPr>
          <w:rFonts w:hint="eastAsia" w:ascii="??_GB2312"/>
          <w:sz w:val="32"/>
          <w:szCs w:val="32"/>
          <w:lang w:val="en-US" w:eastAsia="zh-CN"/>
        </w:rPr>
        <w:t>65</w:t>
      </w:r>
      <w:r>
        <w:rPr>
          <w:rFonts w:hint="eastAsia" w:ascii="??_GB2312"/>
          <w:sz w:val="32"/>
          <w:szCs w:val="32"/>
        </w:rPr>
        <w:t>万元已支出</w:t>
      </w:r>
      <w:r>
        <w:rPr>
          <w:rFonts w:hint="eastAsia" w:ascii="??_GB2312"/>
          <w:sz w:val="32"/>
          <w:szCs w:val="32"/>
          <w:lang w:val="en-US" w:eastAsia="zh-CN"/>
        </w:rPr>
        <w:t>65</w:t>
      </w:r>
      <w:r>
        <w:rPr>
          <w:rFonts w:hint="eastAsia" w:ascii="??_GB2312"/>
          <w:sz w:val="32"/>
          <w:szCs w:val="32"/>
        </w:rPr>
        <w:t>万元</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（一）绩效评价工作过程。</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仿宋" w:hAnsi="仿宋" w:eastAsia="仿宋" w:cs="仿宋"/>
          <w:bCs/>
          <w:kern w:val="0"/>
          <w:sz w:val="28"/>
          <w:szCs w:val="28"/>
          <w:u w:val="none"/>
          <w:lang w:eastAsia="zh-CN"/>
        </w:rPr>
        <w:t>县级专项工作经费</w:t>
      </w:r>
      <w:r>
        <w:rPr>
          <w:rFonts w:hint="eastAsia" w:ascii="仿宋" w:hAnsi="仿宋" w:eastAsia="仿宋" w:cs="仿宋"/>
          <w:sz w:val="32"/>
        </w:rPr>
        <w:t>项目</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仿宋" w:hAnsi="仿宋" w:eastAsia="仿宋" w:cs="方正仿宋_GBK"/>
          <w:sz w:val="32"/>
          <w:szCs w:val="32"/>
          <w:lang w:val="en-US" w:eastAsia="zh-CN"/>
        </w:rPr>
        <w:t>65</w:t>
      </w:r>
      <w:r>
        <w:rPr>
          <w:rFonts w:hint="eastAsia" w:ascii="仿宋" w:hAnsi="仿宋" w:eastAsia="仿宋" w:cs="方正仿宋_GBK"/>
          <w:sz w:val="32"/>
          <w:szCs w:val="32"/>
        </w:rPr>
        <w:t>万元，支出</w:t>
      </w:r>
      <w:r>
        <w:rPr>
          <w:rFonts w:hint="eastAsia" w:ascii="仿宋" w:hAnsi="仿宋" w:eastAsia="仿宋" w:cs="方正仿宋_GBK"/>
          <w:sz w:val="32"/>
          <w:szCs w:val="32"/>
          <w:lang w:val="en-US" w:eastAsia="zh-CN"/>
        </w:rPr>
        <w:t>65</w:t>
      </w:r>
      <w:r>
        <w:rPr>
          <w:rFonts w:hint="eastAsia" w:ascii="仿宋" w:hAnsi="仿宋" w:eastAsia="仿宋" w:cs="方正仿宋_GBK"/>
          <w:sz w:val="32"/>
          <w:szCs w:val="32"/>
        </w:rPr>
        <w:t>万元，预算执行率为</w:t>
      </w:r>
      <w:r>
        <w:rPr>
          <w:rFonts w:hint="eastAsia" w:ascii="仿宋" w:hAnsi="仿宋" w:eastAsia="仿宋" w:cs="方正仿宋_GBK"/>
          <w:sz w:val="32"/>
          <w:szCs w:val="32"/>
          <w:lang w:val="en-US" w:eastAsia="zh-CN"/>
        </w:rPr>
        <w:t>100</w:t>
      </w:r>
      <w:bookmarkStart w:id="0" w:name="_GoBack"/>
      <w:bookmarkEnd w:id="0"/>
      <w:r>
        <w:rPr>
          <w:rFonts w:ascii="仿宋" w:hAnsi="仿宋" w:eastAsia="仿宋" w:cs="方正仿宋_GBK"/>
          <w:sz w:val="32"/>
          <w:szCs w:val="32"/>
        </w:rPr>
        <w:t>%</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活动经费标准</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村级组织活动质量</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村级组织活动时效</w:t>
      </w:r>
      <w:r>
        <w:rPr>
          <w:rFonts w:hint="eastAsia" w:ascii="??_GB2312"/>
          <w:sz w:val="32"/>
          <w:szCs w:val="32"/>
          <w:lang w:val="en-US" w:eastAsia="zh-CN"/>
        </w:rPr>
        <w:t>95</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村级组织活动效果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村级活动开展效果</w:t>
      </w:r>
      <w:r>
        <w:rPr>
          <w:rFonts w:hint="eastAsia" w:ascii="??_GB2312"/>
          <w:sz w:val="32"/>
          <w:szCs w:val="32"/>
          <w:lang w:val="en-US" w:eastAsia="zh-CN"/>
        </w:rPr>
        <w:t>95</w:t>
      </w:r>
      <w:r>
        <w:rPr>
          <w:rFonts w:ascii="??_GB2312"/>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村级组织活动取得成果及开展情况</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ascii="??_GB2312"/>
          <w:sz w:val="32"/>
          <w:szCs w:val="32"/>
        </w:rPr>
      </w:pPr>
      <w:r>
        <w:rPr>
          <w:rFonts w:ascii="??_GB2312" w:eastAsia="Times New Roman"/>
          <w:sz w:val="32"/>
          <w:szCs w:val="32"/>
        </w:rPr>
        <w:t>服务对象满意度</w:t>
      </w:r>
      <w:r>
        <w:rPr>
          <w:rFonts w:hint="eastAsia" w:ascii="??_GB2312"/>
          <w:sz w:val="32"/>
          <w:szCs w:val="32"/>
          <w:lang w:val="en-US" w:eastAsia="zh-CN"/>
        </w:rPr>
        <w:t>95</w:t>
      </w:r>
      <w:r>
        <w:rPr>
          <w:rFonts w:ascii="??_GB2312"/>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67C08"/>
    <w:rsid w:val="001A4C96"/>
    <w:rsid w:val="001D54C3"/>
    <w:rsid w:val="0021265D"/>
    <w:rsid w:val="003A37E5"/>
    <w:rsid w:val="0043227A"/>
    <w:rsid w:val="005F02D0"/>
    <w:rsid w:val="006D698D"/>
    <w:rsid w:val="00765965"/>
    <w:rsid w:val="007B014A"/>
    <w:rsid w:val="007D1561"/>
    <w:rsid w:val="00894B64"/>
    <w:rsid w:val="008D0681"/>
    <w:rsid w:val="0091102F"/>
    <w:rsid w:val="00965F82"/>
    <w:rsid w:val="00B37092"/>
    <w:rsid w:val="00B563DA"/>
    <w:rsid w:val="00B62FCE"/>
    <w:rsid w:val="00C43329"/>
    <w:rsid w:val="00D00653"/>
    <w:rsid w:val="00D05359"/>
    <w:rsid w:val="00D72339"/>
    <w:rsid w:val="00D97514"/>
    <w:rsid w:val="00DC79EE"/>
    <w:rsid w:val="00E05169"/>
    <w:rsid w:val="00E42AF7"/>
    <w:rsid w:val="0FD13331"/>
    <w:rsid w:val="18B072EB"/>
    <w:rsid w:val="33B53967"/>
    <w:rsid w:val="3B5A0708"/>
    <w:rsid w:val="4595474B"/>
    <w:rsid w:val="48723429"/>
    <w:rsid w:val="49D67DF9"/>
    <w:rsid w:val="4D964AD3"/>
    <w:rsid w:val="51D879E2"/>
    <w:rsid w:val="63AF0C61"/>
    <w:rsid w:val="723470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1090</Words>
  <Characters>1116</Characters>
  <Lines>0</Lines>
  <Paragraphs>0</Paragraphs>
  <TotalTime>1</TotalTime>
  <ScaleCrop>false</ScaleCrop>
  <LinksUpToDate>false</LinksUpToDate>
  <CharactersWithSpaces>1117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2024-04-25T08:07:33Z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17471715B1E9452D83D14D3A4E6D17B5_13</vt:lpwstr>
  </property>
</Properties>
</file>