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w:t>
      </w:r>
      <w:r>
        <w:rPr>
          <w:rFonts w:hint="eastAsia" w:ascii="方正小标宋_GBK" w:hAnsi="宋体" w:eastAsia="方正小标宋_GBK" w:cs="宋体"/>
          <w:bCs/>
          <w:kern w:val="0"/>
          <w:sz w:val="44"/>
          <w:szCs w:val="44"/>
          <w:u w:val="single"/>
          <w:lang w:eastAsia="zh-CN"/>
        </w:rPr>
        <w:t>虹桥</w:t>
      </w:r>
      <w:r>
        <w:rPr>
          <w:rFonts w:hint="eastAsia" w:ascii="方正小标宋_GBK" w:hAnsi="宋体" w:eastAsia="方正小标宋_GBK" w:cs="宋体"/>
          <w:bCs/>
          <w:kern w:val="0"/>
          <w:sz w:val="44"/>
          <w:szCs w:val="44"/>
          <w:u w:val="single"/>
        </w:rPr>
        <w:t>镇人民政府党的二十大</w:t>
      </w:r>
      <w:r>
        <w:rPr>
          <w:rFonts w:hint="eastAsia" w:ascii="方正小标宋_GBK" w:hAnsi="宋体" w:eastAsia="方正小标宋_GBK" w:cs="宋体"/>
          <w:bCs/>
          <w:kern w:val="0"/>
          <w:sz w:val="44"/>
          <w:szCs w:val="44"/>
          <w:u w:val="single"/>
          <w:lang w:eastAsia="zh-CN"/>
        </w:rPr>
        <w:t>精神主体宣传经费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_GB2312" w:eastAsia="Times New Roman"/>
          <w:sz w:val="32"/>
          <w:szCs w:val="32"/>
        </w:rPr>
      </w:pPr>
      <w:r>
        <w:rPr>
          <w:rFonts w:ascii="??_GB2312" w:eastAsia="Times New Roman"/>
          <w:sz w:val="32"/>
          <w:szCs w:val="32"/>
        </w:rPr>
        <w:t>（一）项目概况。</w:t>
      </w:r>
      <w:r>
        <w:rPr>
          <w:rFonts w:hint="eastAsia" w:ascii="??_GB2312" w:eastAsia="Times New Roman"/>
          <w:sz w:val="32"/>
          <w:szCs w:val="32"/>
        </w:rPr>
        <w:t>党的二十大</w:t>
      </w:r>
      <w:r>
        <w:rPr>
          <w:rFonts w:hint="eastAsia" w:ascii="??_GB2312"/>
          <w:sz w:val="32"/>
          <w:szCs w:val="32"/>
          <w:lang w:eastAsia="zh-CN"/>
        </w:rPr>
        <w:t>精神主题宣传经费</w:t>
      </w:r>
      <w:r>
        <w:rPr>
          <w:rFonts w:hint="eastAsia" w:eastAsia="方正仿宋_GBK"/>
          <w:sz w:val="28"/>
        </w:rPr>
        <w:t>加强社会管理、维护社会稳定，</w:t>
      </w:r>
      <w:r>
        <w:rPr>
          <w:rFonts w:hint="eastAsia" w:ascii="??_GB2312"/>
          <w:sz w:val="32"/>
          <w:szCs w:val="32"/>
        </w:rPr>
        <w:t>营造良好的生活、发展环境。</w:t>
      </w:r>
      <w:r>
        <w:rPr>
          <w:rFonts w:ascii="??_GB2312" w:eastAsia="Times New Roman"/>
          <w:sz w:val="32"/>
          <w:szCs w:val="32"/>
        </w:rPr>
        <w:t>资金投入</w:t>
      </w:r>
      <w:r>
        <w:rPr>
          <w:rFonts w:hint="eastAsia" w:ascii="??_GB2312"/>
          <w:sz w:val="32"/>
          <w:szCs w:val="32"/>
          <w:lang w:val="en-US" w:eastAsia="zh-CN"/>
        </w:rPr>
        <w:t>20</w:t>
      </w:r>
      <w:r>
        <w:rPr>
          <w:rFonts w:hint="eastAsia" w:ascii="??_GB2312"/>
          <w:sz w:val="32"/>
          <w:szCs w:val="32"/>
        </w:rPr>
        <w:t>万元已支出</w:t>
      </w:r>
      <w:r>
        <w:rPr>
          <w:rFonts w:hint="eastAsia" w:ascii="??_GB2312"/>
          <w:sz w:val="32"/>
          <w:szCs w:val="32"/>
          <w:lang w:val="en-US" w:eastAsia="zh-CN"/>
        </w:rPr>
        <w:t>20</w:t>
      </w:r>
      <w:r>
        <w:rPr>
          <w:rFonts w:hint="eastAsia" w:ascii="??_GB2312"/>
          <w:sz w:val="32"/>
          <w:szCs w:val="32"/>
        </w:rPr>
        <w:t>万元</w:t>
      </w:r>
      <w:r>
        <w:rPr>
          <w:rFonts w:ascii="??_GB2312" w:eastAsia="Times New Roman"/>
          <w:sz w:val="32"/>
          <w:szCs w:val="32"/>
        </w:rPr>
        <w:t>。</w:t>
      </w:r>
    </w:p>
    <w:p>
      <w:pPr>
        <w:spacing w:line="600" w:lineRule="exact"/>
        <w:ind w:firstLine="640" w:firstLineChars="200"/>
        <w:rPr>
          <w:rFonts w:ascii="??_GB2312"/>
          <w:sz w:val="32"/>
          <w:szCs w:val="32"/>
        </w:rPr>
      </w:pPr>
      <w:r>
        <w:rPr>
          <w:rFonts w:ascii="??_GB2312" w:eastAsia="Times New Roman"/>
          <w:sz w:val="32"/>
          <w:szCs w:val="32"/>
        </w:rPr>
        <w:t>（二）项目绩效目标。</w:t>
      </w:r>
      <w:r>
        <w:rPr>
          <w:rFonts w:hint="eastAsia" w:ascii="??_GB2312"/>
          <w:sz w:val="32"/>
          <w:szCs w:val="32"/>
        </w:rPr>
        <w:t>项目总体目标是营造良好的生活、发展环境。</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_GB2312" w:eastAsia="Times New Roman"/>
          <w:sz w:val="32"/>
          <w:szCs w:val="32"/>
        </w:rPr>
      </w:pPr>
      <w:r>
        <w:rPr>
          <w:rFonts w:ascii="??_GB2312" w:eastAsia="Times New Roman"/>
          <w:sz w:val="32"/>
          <w:szCs w:val="32"/>
        </w:rPr>
        <w:t>（一）</w:t>
      </w:r>
      <w:r>
        <w:rPr>
          <w:rFonts w:ascii="??_GB2312" w:eastAsia="Times New Roman"/>
          <w:b/>
          <w:bCs/>
          <w:sz w:val="32"/>
          <w:szCs w:val="32"/>
        </w:rPr>
        <w:t>绩效评价工作过程</w:t>
      </w:r>
      <w:r>
        <w:rPr>
          <w:rFonts w:ascii="??_GB2312" w:eastAsia="Times New Roman"/>
          <w:sz w:val="32"/>
          <w:szCs w:val="32"/>
        </w:rPr>
        <w:t>。</w:t>
      </w:r>
    </w:p>
    <w:p>
      <w:pPr>
        <w:spacing w:line="600" w:lineRule="exact"/>
        <w:ind w:firstLine="640" w:firstLineChars="200"/>
        <w:rPr>
          <w:rFonts w:ascii="??_GB2312" w:eastAsia="Times New Roman"/>
          <w:sz w:val="32"/>
          <w:szCs w:val="32"/>
        </w:rPr>
      </w:pPr>
      <w:r>
        <w:rPr>
          <w:rFonts w:ascii="??_GB2312" w:eastAsia="Times New Roman"/>
          <w:sz w:val="32"/>
          <w:szCs w:val="32"/>
        </w:rPr>
        <w:t>1、准备阶段</w:t>
      </w:r>
    </w:p>
    <w:p>
      <w:pPr>
        <w:spacing w:line="600" w:lineRule="exact"/>
        <w:ind w:firstLine="640" w:firstLineChars="200"/>
        <w:rPr>
          <w:rFonts w:ascii="??_GB2312" w:eastAsia="Times New Roman"/>
          <w:sz w:val="32"/>
          <w:szCs w:val="32"/>
        </w:rPr>
      </w:pPr>
      <w:r>
        <w:rPr>
          <w:rFonts w:ascii="??_GB2312" w:eastAsia="Times New Roman"/>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_GB2312" w:eastAsia="Times New Roman"/>
          <w:sz w:val="32"/>
          <w:szCs w:val="32"/>
        </w:rPr>
      </w:pPr>
      <w:r>
        <w:rPr>
          <w:rFonts w:ascii="??_GB2312" w:eastAsia="Times New Roman"/>
          <w:sz w:val="32"/>
          <w:szCs w:val="32"/>
        </w:rPr>
        <w:t>2、实施阶段</w:t>
      </w:r>
    </w:p>
    <w:p>
      <w:pPr>
        <w:spacing w:line="600" w:lineRule="exact"/>
        <w:ind w:firstLine="640" w:firstLineChars="200"/>
        <w:rPr>
          <w:rFonts w:ascii="??_GB2312" w:eastAsia="Times New Roman"/>
          <w:sz w:val="32"/>
          <w:szCs w:val="32"/>
        </w:rPr>
      </w:pPr>
      <w:r>
        <w:rPr>
          <w:rFonts w:ascii="??_GB2312" w:eastAsia="Times New Roman"/>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_GB2312" w:eastAsia="Times New Roman"/>
          <w:sz w:val="32"/>
          <w:szCs w:val="32"/>
        </w:rPr>
      </w:pPr>
      <w:r>
        <w:rPr>
          <w:rFonts w:ascii="??_GB2312" w:eastAsia="Times New Roman"/>
          <w:sz w:val="32"/>
          <w:szCs w:val="32"/>
        </w:rPr>
        <w:t xml:space="preserve">3、评价阶段 </w:t>
      </w:r>
    </w:p>
    <w:p>
      <w:pPr>
        <w:spacing w:line="600" w:lineRule="exact"/>
        <w:ind w:firstLine="640" w:firstLineChars="200"/>
        <w:rPr>
          <w:rFonts w:ascii="??_GB2312" w:eastAsia="Times New Roman"/>
          <w:sz w:val="32"/>
          <w:szCs w:val="32"/>
        </w:rPr>
      </w:pPr>
      <w:r>
        <w:rPr>
          <w:rFonts w:ascii="??_GB2312" w:eastAsia="Times New Roman"/>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_GB2312"/>
          <w:sz w:val="32"/>
          <w:szCs w:val="32"/>
        </w:rPr>
      </w:pPr>
      <w:r>
        <w:rPr>
          <w:rFonts w:ascii="??_GB2312" w:eastAsia="Times New Roman"/>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绩效评价目的：提高支出的责任和效率，建立科学、合理的财政专项资金绩效评价管理体系。</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对象：</w:t>
      </w:r>
      <w:r>
        <w:rPr>
          <w:rFonts w:hint="eastAsia" w:ascii="仿宋_GB2312" w:eastAsia="仿宋_GB2312"/>
          <w:sz w:val="32"/>
          <w:szCs w:val="32"/>
          <w:lang w:eastAsia="zh-CN"/>
        </w:rPr>
        <w:t>虹桥</w:t>
      </w:r>
      <w:r>
        <w:rPr>
          <w:rFonts w:hint="eastAsia" w:ascii="仿宋_GB2312" w:eastAsia="仿宋_GB2312"/>
          <w:sz w:val="32"/>
          <w:szCs w:val="32"/>
        </w:rPr>
        <w:t>镇人民政府。</w:t>
      </w:r>
    </w:p>
    <w:p>
      <w:pPr>
        <w:ind w:firstLine="640" w:firstLineChars="200"/>
        <w:rPr>
          <w:rFonts w:ascii="仿宋_GB2312" w:eastAsia="仿宋"/>
          <w:sz w:val="32"/>
          <w:szCs w:val="32"/>
        </w:rPr>
      </w:pPr>
      <w:r>
        <w:rPr>
          <w:rFonts w:hint="eastAsia" w:ascii="仿宋_GB2312" w:eastAsia="仿宋_GB2312"/>
          <w:sz w:val="32"/>
          <w:szCs w:val="32"/>
        </w:rPr>
        <w:t>范围：</w:t>
      </w:r>
      <w:r>
        <w:rPr>
          <w:rFonts w:hint="eastAsia" w:ascii="宋体" w:hAnsi="宋体"/>
          <w:sz w:val="32"/>
        </w:rPr>
        <w:t>党的二十大维稳经费</w:t>
      </w:r>
      <w:r>
        <w:rPr>
          <w:rFonts w:hint="eastAsia" w:ascii="仿宋" w:hAnsi="仿宋" w:eastAsia="仿宋" w:cs="方正仿宋_GBK"/>
          <w:sz w:val="32"/>
          <w:szCs w:val="32"/>
        </w:rPr>
        <w:t>。</w:t>
      </w:r>
    </w:p>
    <w:p>
      <w:pPr>
        <w:spacing w:line="600" w:lineRule="exact"/>
        <w:ind w:firstLine="640" w:firstLineChars="200"/>
        <w:rPr>
          <w:rFonts w:ascii="??_GB2312"/>
          <w:sz w:val="32"/>
          <w:szCs w:val="32"/>
        </w:rPr>
      </w:pPr>
      <w:r>
        <w:rPr>
          <w:rFonts w:ascii="??_GB2312" w:eastAsia="Times New Roman"/>
          <w:sz w:val="32"/>
          <w:szCs w:val="32"/>
        </w:rPr>
        <w:t>（三）绩效评价原则、评价指标体系（附表说明）、评价方法、评价标准等。</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原则：客观公正，科学规范，绩效相关。</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指标体系：根据县财政要求。</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评价方法：按合同要求、问卷调查、按以往经验。</w:t>
      </w:r>
    </w:p>
    <w:p>
      <w:pPr>
        <w:spacing w:line="600" w:lineRule="exact"/>
        <w:ind w:left="420" w:leftChars="200" w:firstLine="640" w:firstLineChars="200"/>
        <w:rPr>
          <w:rFonts w:ascii="仿宋_GB2312" w:eastAsia="仿宋_GB2312"/>
          <w:sz w:val="32"/>
          <w:szCs w:val="32"/>
        </w:rPr>
      </w:pPr>
      <w:r>
        <w:rPr>
          <w:rFonts w:hint="eastAsia" w:ascii="仿宋_GB2312" w:eastAsia="仿宋_GB2312"/>
          <w:sz w:val="32"/>
          <w:szCs w:val="32"/>
        </w:rPr>
        <w:t>评价标准：计划标准，历史标准。</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通过数据采集分析对项目绩效进行了客观的评价，评价结果等级为优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_GB2312"/>
          <w:sz w:val="32"/>
          <w:szCs w:val="32"/>
        </w:rPr>
      </w:pPr>
      <w:r>
        <w:rPr>
          <w:rFonts w:ascii="??_GB2312" w:eastAsia="Times New Roman"/>
          <w:sz w:val="32"/>
          <w:szCs w:val="32"/>
        </w:rPr>
        <w:t>（一）项目决策情况。</w:t>
      </w:r>
    </w:p>
    <w:p>
      <w:pPr>
        <w:spacing w:line="600" w:lineRule="exact"/>
        <w:ind w:firstLine="640" w:firstLineChars="200"/>
        <w:outlineLvl w:val="0"/>
        <w:rPr>
          <w:rFonts w:ascii="??_GB2312"/>
          <w:sz w:val="32"/>
          <w:szCs w:val="32"/>
        </w:rPr>
      </w:pPr>
      <w:r>
        <w:rPr>
          <w:rFonts w:hint="eastAsia" w:ascii="??_GB2312"/>
          <w:sz w:val="32"/>
          <w:szCs w:val="32"/>
        </w:rPr>
        <w:t>营造良好的生活、发展环境。</w:t>
      </w:r>
    </w:p>
    <w:p>
      <w:pPr>
        <w:spacing w:line="600" w:lineRule="exact"/>
        <w:ind w:firstLine="640" w:firstLineChars="200"/>
        <w:outlineLvl w:val="0"/>
        <w:rPr>
          <w:rFonts w:ascii="??_GB2312"/>
          <w:sz w:val="32"/>
          <w:szCs w:val="32"/>
        </w:rPr>
      </w:pPr>
      <w:r>
        <w:rPr>
          <w:rFonts w:ascii="??_GB2312" w:eastAsia="Times New Roman"/>
          <w:sz w:val="32"/>
          <w:szCs w:val="32"/>
        </w:rPr>
        <w:t>（二）项目过程情况。</w:t>
      </w:r>
    </w:p>
    <w:p>
      <w:pPr>
        <w:spacing w:line="600" w:lineRule="exact"/>
        <w:ind w:firstLine="640" w:firstLineChars="200"/>
        <w:outlineLvl w:val="0"/>
        <w:rPr>
          <w:rFonts w:ascii="仿宋_GB2312" w:eastAsia="仿宋_GB2312"/>
          <w:sz w:val="32"/>
          <w:szCs w:val="32"/>
        </w:rPr>
      </w:pPr>
      <w:r>
        <w:rPr>
          <w:rFonts w:hint="eastAsia" w:ascii="仿宋" w:hAnsi="仿宋" w:eastAsia="仿宋" w:cs="方正仿宋_GBK"/>
          <w:sz w:val="32"/>
          <w:szCs w:val="32"/>
        </w:rPr>
        <w:t>年初预算为</w:t>
      </w:r>
      <w:r>
        <w:rPr>
          <w:rFonts w:hint="eastAsia" w:ascii="仿宋" w:hAnsi="仿宋" w:eastAsia="仿宋" w:cs="方正仿宋_GBK"/>
          <w:sz w:val="32"/>
          <w:szCs w:val="32"/>
          <w:lang w:val="en-US" w:eastAsia="zh-CN"/>
        </w:rPr>
        <w:t>20</w:t>
      </w:r>
      <w:r>
        <w:rPr>
          <w:rFonts w:hint="eastAsia" w:ascii="仿宋" w:hAnsi="仿宋" w:eastAsia="仿宋" w:cs="方正仿宋_GBK"/>
          <w:sz w:val="32"/>
          <w:szCs w:val="32"/>
        </w:rPr>
        <w:t>万元，</w:t>
      </w:r>
      <w:bookmarkStart w:id="0" w:name="_GoBack"/>
      <w:bookmarkEnd w:id="0"/>
      <w:r>
        <w:rPr>
          <w:rFonts w:hint="eastAsia" w:ascii="仿宋" w:hAnsi="仿宋" w:eastAsia="仿宋" w:cs="方正仿宋_GBK"/>
          <w:sz w:val="32"/>
          <w:szCs w:val="32"/>
        </w:rPr>
        <w:t>支出</w:t>
      </w:r>
      <w:r>
        <w:rPr>
          <w:rFonts w:hint="eastAsia" w:ascii="仿宋" w:hAnsi="仿宋" w:eastAsia="仿宋" w:cs="方正仿宋_GBK"/>
          <w:sz w:val="32"/>
          <w:szCs w:val="32"/>
          <w:lang w:val="en-US" w:eastAsia="zh-CN"/>
        </w:rPr>
        <w:t>20</w:t>
      </w:r>
      <w:r>
        <w:rPr>
          <w:rFonts w:hint="eastAsia" w:ascii="仿宋" w:hAnsi="仿宋" w:eastAsia="仿宋" w:cs="方正仿宋_GBK"/>
          <w:sz w:val="32"/>
          <w:szCs w:val="32"/>
        </w:rPr>
        <w:t>万元，预算执行率为</w:t>
      </w:r>
      <w:r>
        <w:rPr>
          <w:rFonts w:hint="eastAsia" w:ascii="仿宋" w:hAnsi="仿宋" w:eastAsia="仿宋" w:cs="方正仿宋_GBK"/>
          <w:sz w:val="32"/>
          <w:szCs w:val="32"/>
          <w:lang w:val="en-US" w:eastAsia="zh-CN"/>
        </w:rPr>
        <w:t>100</w:t>
      </w:r>
      <w:r>
        <w:rPr>
          <w:rFonts w:ascii="仿宋" w:hAnsi="仿宋" w:eastAsia="仿宋" w:cs="方正仿宋_GBK"/>
          <w:sz w:val="32"/>
          <w:szCs w:val="32"/>
        </w:rPr>
        <w:t>%</w:t>
      </w:r>
      <w:r>
        <w:rPr>
          <w:rFonts w:hint="eastAsia" w:ascii="仿宋" w:hAnsi="仿宋" w:eastAsia="仿宋" w:cs="方正仿宋_GBK"/>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（三）项目产出情况。</w:t>
      </w:r>
    </w:p>
    <w:p>
      <w:pPr>
        <w:spacing w:line="600" w:lineRule="exact"/>
        <w:ind w:firstLine="640" w:firstLineChars="200"/>
        <w:outlineLvl w:val="0"/>
        <w:rPr>
          <w:rFonts w:ascii="??_GB2312"/>
          <w:sz w:val="32"/>
          <w:szCs w:val="32"/>
        </w:rPr>
      </w:pPr>
      <w:r>
        <w:rPr>
          <w:rFonts w:ascii="??_GB2312" w:eastAsia="Times New Roman"/>
          <w:sz w:val="32"/>
          <w:szCs w:val="32"/>
        </w:rPr>
        <w:t>产出数量</w:t>
      </w:r>
      <w:r>
        <w:rPr>
          <w:rFonts w:hint="eastAsia" w:ascii="??_GB2312" w:eastAsia="Times New Roman"/>
          <w:sz w:val="32"/>
          <w:szCs w:val="32"/>
        </w:rPr>
        <w:t>越级信访发生率降低</w:t>
      </w:r>
      <w:r>
        <w:rPr>
          <w:rFonts w:hint="eastAsia" w:ascii="??_GB2312"/>
          <w:sz w:val="32"/>
          <w:szCs w:val="32"/>
          <w:lang w:val="en-US" w:eastAsia="zh-CN"/>
        </w:rPr>
        <w:t>2</w:t>
      </w:r>
      <w:r>
        <w:rPr>
          <w:rFonts w:ascii="??_GB2312"/>
          <w:sz w:val="32"/>
          <w:szCs w:val="32"/>
        </w:rPr>
        <w:t>0%</w:t>
      </w:r>
    </w:p>
    <w:p>
      <w:pPr>
        <w:spacing w:line="600" w:lineRule="exact"/>
        <w:ind w:firstLine="640" w:firstLineChars="200"/>
        <w:outlineLvl w:val="0"/>
        <w:rPr>
          <w:rFonts w:ascii="??_GB2312"/>
          <w:sz w:val="32"/>
          <w:szCs w:val="32"/>
        </w:rPr>
      </w:pPr>
      <w:r>
        <w:rPr>
          <w:rFonts w:ascii="??_GB2312" w:eastAsia="Times New Roman"/>
          <w:sz w:val="32"/>
          <w:szCs w:val="32"/>
        </w:rPr>
        <w:t>产出质量</w:t>
      </w:r>
      <w:r>
        <w:rPr>
          <w:rFonts w:hint="eastAsia" w:ascii="??_GB2312" w:eastAsia="Times New Roman"/>
          <w:sz w:val="32"/>
          <w:szCs w:val="32"/>
        </w:rPr>
        <w:t>信访件解决率</w:t>
      </w:r>
      <w:r>
        <w:rPr>
          <w:rFonts w:ascii="??_GB2312"/>
          <w:sz w:val="32"/>
          <w:szCs w:val="32"/>
        </w:rPr>
        <w:t>90%</w:t>
      </w:r>
    </w:p>
    <w:p>
      <w:pPr>
        <w:spacing w:line="600" w:lineRule="exact"/>
        <w:ind w:firstLine="640" w:firstLineChars="200"/>
        <w:outlineLvl w:val="0"/>
        <w:rPr>
          <w:rFonts w:ascii="??_GB2312" w:eastAsia="Times New Roman"/>
          <w:sz w:val="32"/>
          <w:szCs w:val="32"/>
        </w:rPr>
      </w:pPr>
      <w:r>
        <w:rPr>
          <w:rFonts w:ascii="??_GB2312" w:eastAsia="Times New Roman"/>
          <w:sz w:val="32"/>
          <w:szCs w:val="32"/>
        </w:rPr>
        <w:t>产出时效</w:t>
      </w:r>
      <w:r>
        <w:rPr>
          <w:rFonts w:hint="eastAsia" w:ascii="??_GB2312" w:eastAsia="Times New Roman"/>
          <w:sz w:val="32"/>
          <w:szCs w:val="32"/>
        </w:rPr>
        <w:t>信访答复时间</w:t>
      </w:r>
      <w:r>
        <w:rPr>
          <w:rFonts w:ascii="??_GB2312"/>
          <w:sz w:val="32"/>
          <w:szCs w:val="32"/>
        </w:rPr>
        <w:t>90</w:t>
      </w:r>
      <w:r>
        <w:rPr>
          <w:rFonts w:ascii="??_GB2312" w:eastAsia="Times New Roman"/>
          <w:sz w:val="32"/>
          <w:szCs w:val="32"/>
        </w:rPr>
        <w:t>%</w:t>
      </w:r>
    </w:p>
    <w:p>
      <w:pPr>
        <w:spacing w:line="600" w:lineRule="exact"/>
        <w:ind w:firstLine="640" w:firstLineChars="200"/>
        <w:outlineLvl w:val="0"/>
        <w:rPr>
          <w:rFonts w:ascii="??_GB2312"/>
          <w:sz w:val="32"/>
          <w:szCs w:val="32"/>
        </w:rPr>
      </w:pPr>
      <w:r>
        <w:rPr>
          <w:rFonts w:ascii="??_GB2312" w:eastAsia="Times New Roman"/>
          <w:sz w:val="32"/>
          <w:szCs w:val="32"/>
        </w:rPr>
        <w:t>（四）项目效益情况。</w:t>
      </w:r>
    </w:p>
    <w:p>
      <w:pPr>
        <w:spacing w:line="600" w:lineRule="exact"/>
        <w:ind w:firstLine="640" w:firstLineChars="200"/>
        <w:outlineLvl w:val="0"/>
        <w:rPr>
          <w:rFonts w:ascii="??_GB2312"/>
          <w:sz w:val="32"/>
          <w:szCs w:val="32"/>
        </w:rPr>
      </w:pPr>
      <w:r>
        <w:rPr>
          <w:rFonts w:ascii="??_GB2312" w:eastAsia="Times New Roman"/>
          <w:sz w:val="32"/>
          <w:szCs w:val="32"/>
        </w:rPr>
        <w:t>经济效益</w:t>
      </w:r>
      <w:r>
        <w:rPr>
          <w:rFonts w:hint="eastAsia" w:ascii="??_GB2312" w:eastAsia="Times New Roman"/>
          <w:sz w:val="32"/>
          <w:szCs w:val="32"/>
        </w:rPr>
        <w:t>维护社会稳定时间</w:t>
      </w:r>
      <w:r>
        <w:rPr>
          <w:rFonts w:ascii="??_GB2312"/>
          <w:sz w:val="32"/>
          <w:szCs w:val="32"/>
        </w:rPr>
        <w:t>90%</w:t>
      </w:r>
    </w:p>
    <w:p>
      <w:pPr>
        <w:spacing w:line="600" w:lineRule="exact"/>
        <w:ind w:firstLine="640" w:firstLineChars="200"/>
        <w:outlineLvl w:val="0"/>
        <w:rPr>
          <w:rFonts w:ascii="??_GB2312"/>
          <w:sz w:val="32"/>
          <w:szCs w:val="32"/>
        </w:rPr>
      </w:pPr>
      <w:r>
        <w:rPr>
          <w:rFonts w:ascii="??_GB2312" w:eastAsia="Times New Roman"/>
          <w:sz w:val="32"/>
          <w:szCs w:val="32"/>
        </w:rPr>
        <w:t>社会效益</w:t>
      </w:r>
      <w:r>
        <w:rPr>
          <w:rFonts w:hint="eastAsia" w:ascii="??_GB2312" w:eastAsia="Times New Roman"/>
          <w:sz w:val="32"/>
          <w:szCs w:val="32"/>
        </w:rPr>
        <w:t>形成正能量的社会风气</w:t>
      </w:r>
      <w:r>
        <w:rPr>
          <w:rFonts w:ascii="??_GB2312"/>
          <w:sz w:val="32"/>
          <w:szCs w:val="32"/>
        </w:rPr>
        <w:t>90%</w:t>
      </w:r>
    </w:p>
    <w:p>
      <w:pPr>
        <w:spacing w:line="600" w:lineRule="exact"/>
        <w:ind w:firstLine="640" w:firstLineChars="200"/>
        <w:outlineLvl w:val="0"/>
        <w:rPr>
          <w:rFonts w:ascii="??_GB2312"/>
          <w:sz w:val="32"/>
          <w:szCs w:val="32"/>
        </w:rPr>
      </w:pPr>
      <w:r>
        <w:rPr>
          <w:rFonts w:ascii="??_GB2312" w:eastAsia="Times New Roman"/>
          <w:sz w:val="32"/>
          <w:szCs w:val="32"/>
        </w:rPr>
        <w:t>可持续影响</w:t>
      </w:r>
      <w:r>
        <w:rPr>
          <w:rFonts w:hint="eastAsia" w:ascii="??_GB2312" w:eastAsia="Times New Roman"/>
          <w:sz w:val="32"/>
          <w:szCs w:val="32"/>
        </w:rPr>
        <w:t>以较经济的方式实现信访维稳</w:t>
      </w:r>
      <w:r>
        <w:rPr>
          <w:rFonts w:ascii="??_GB2312"/>
          <w:sz w:val="32"/>
          <w:szCs w:val="32"/>
        </w:rPr>
        <w:t>90%</w:t>
      </w:r>
    </w:p>
    <w:p>
      <w:pPr>
        <w:spacing w:line="600" w:lineRule="exact"/>
        <w:ind w:firstLine="640" w:firstLineChars="200"/>
        <w:outlineLvl w:val="0"/>
        <w:rPr>
          <w:rFonts w:ascii="??_GB2312"/>
          <w:sz w:val="32"/>
          <w:szCs w:val="32"/>
        </w:rPr>
      </w:pPr>
      <w:r>
        <w:rPr>
          <w:rFonts w:ascii="??_GB2312" w:eastAsia="Times New Roman"/>
          <w:sz w:val="32"/>
          <w:szCs w:val="32"/>
        </w:rPr>
        <w:t>服务对象满意度</w:t>
      </w:r>
      <w:r>
        <w:rPr>
          <w:rFonts w:ascii="??_GB2312"/>
          <w:sz w:val="32"/>
          <w:szCs w:val="32"/>
        </w:rPr>
        <w:t>90%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ind w:firstLine="640" w:firstLineChars="200"/>
        <w:rPr>
          <w:rFonts w:ascii="仿宋" w:hAnsi="仿宋" w:eastAsia="仿宋"/>
          <w:color w:val="000000"/>
          <w:sz w:val="32"/>
          <w:szCs w:val="32"/>
        </w:rPr>
      </w:pPr>
      <w:r>
        <w:rPr>
          <w:rFonts w:hint="eastAsia" w:ascii="仿宋" w:hAnsi="仿宋" w:eastAsia="仿宋"/>
          <w:color w:val="000000"/>
          <w:sz w:val="32"/>
          <w:szCs w:val="32"/>
        </w:rPr>
        <w:t>经验及做法：从项目预算开始管理，分阶段进行检查并校验绩效成果。</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方正仿宋_GBK">
    <w:altName w:val="微软雅黑"/>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lMjhiMzgxMTAwY2I2NmRkMzFlMGNlOTc4OWU0MmUifQ=="/>
  </w:docVars>
  <w:rsids>
    <w:rsidRoot w:val="00D72339"/>
    <w:rsid w:val="00015B60"/>
    <w:rsid w:val="00067C08"/>
    <w:rsid w:val="001A4C96"/>
    <w:rsid w:val="001D54C3"/>
    <w:rsid w:val="0035527D"/>
    <w:rsid w:val="003A37E5"/>
    <w:rsid w:val="004B237C"/>
    <w:rsid w:val="0061418A"/>
    <w:rsid w:val="006D698D"/>
    <w:rsid w:val="00765965"/>
    <w:rsid w:val="007B014A"/>
    <w:rsid w:val="008D0681"/>
    <w:rsid w:val="0091102F"/>
    <w:rsid w:val="00965F82"/>
    <w:rsid w:val="009B4DE5"/>
    <w:rsid w:val="00B37092"/>
    <w:rsid w:val="00B42885"/>
    <w:rsid w:val="00B563DA"/>
    <w:rsid w:val="00B62FCE"/>
    <w:rsid w:val="00C43329"/>
    <w:rsid w:val="00D00653"/>
    <w:rsid w:val="00D72339"/>
    <w:rsid w:val="00D97514"/>
    <w:rsid w:val="00DC79EE"/>
    <w:rsid w:val="00E05169"/>
    <w:rsid w:val="00FD46D7"/>
    <w:rsid w:val="0B79446C"/>
    <w:rsid w:val="0FD13331"/>
    <w:rsid w:val="118816ED"/>
    <w:rsid w:val="12084F53"/>
    <w:rsid w:val="19393324"/>
    <w:rsid w:val="2F7D5D87"/>
    <w:rsid w:val="402F67CE"/>
    <w:rsid w:val="4595474B"/>
    <w:rsid w:val="46887387"/>
    <w:rsid w:val="49D67DF9"/>
    <w:rsid w:val="51D879E2"/>
    <w:rsid w:val="5A3F15B9"/>
    <w:rsid w:val="63AF0C61"/>
    <w:rsid w:val="6D4D342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6">
    <w:name w:val="Footer Char"/>
    <w:basedOn w:val="5"/>
    <w:link w:val="2"/>
    <w:qFormat/>
    <w:locked/>
    <w:uiPriority w:val="99"/>
    <w:rPr>
      <w:rFonts w:cs="Times New Roman"/>
      <w:sz w:val="18"/>
      <w:szCs w:val="18"/>
    </w:rPr>
  </w:style>
  <w:style w:type="character" w:customStyle="1" w:styleId="7">
    <w:name w:val="Header Char"/>
    <w:basedOn w:val="5"/>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1061</Words>
  <Characters>1095</Characters>
  <Lines>0</Lines>
  <Paragraphs>0</Paragraphs>
  <TotalTime>3</TotalTime>
  <ScaleCrop>false</ScaleCrop>
  <LinksUpToDate>false</LinksUpToDate>
  <CharactersWithSpaces>1096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2024-04-23T07:09:43Z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39F944F2B33A4B5A9A208936D2B471FA_13</vt:lpwstr>
  </property>
</Properties>
</file>