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framePr w:w="8328" w:h="1334" w:hRule="exact" w:wrap="around" w:vAnchor="page" w:hAnchor="page" w:x="1803" w:y="3162"/>
        <w:spacing w:after="0" w:line="700" w:lineRule="exact"/>
        <w:rPr>
          <w:rFonts w:ascii="黑体" w:hAnsi="黑体" w:eastAsia="黑体" w:cs="黑体"/>
          <w:b/>
          <w:bCs/>
          <w:sz w:val="72"/>
          <w:szCs w:val="72"/>
        </w:rPr>
      </w:pPr>
      <w:r>
        <w:rPr>
          <w:rFonts w:hint="eastAsia" w:ascii="黑体" w:hAnsi="黑体" w:eastAsia="黑体" w:cs="黑体"/>
          <w:b/>
          <w:bCs/>
          <w:color w:val="000000"/>
          <w:sz w:val="72"/>
          <w:szCs w:val="72"/>
        </w:rPr>
        <w:t>202</w:t>
      </w:r>
      <w:r>
        <w:rPr>
          <w:rFonts w:hint="eastAsia" w:ascii="黑体" w:hAnsi="黑体" w:eastAsia="黑体" w:cs="黑体"/>
          <w:b/>
          <w:bCs/>
          <w:color w:val="000000"/>
          <w:sz w:val="72"/>
          <w:szCs w:val="72"/>
          <w:lang w:val="en-US" w:eastAsia="zh-CN"/>
        </w:rPr>
        <w:t>3</w:t>
      </w:r>
      <w:r>
        <w:rPr>
          <w:rFonts w:hint="eastAsia" w:ascii="黑体" w:hAnsi="黑体" w:eastAsia="黑体" w:cs="黑体"/>
          <w:b/>
          <w:bCs/>
          <w:color w:val="000000"/>
          <w:sz w:val="72"/>
          <w:szCs w:val="72"/>
        </w:rPr>
        <w:t>年度重点项目支出</w:t>
      </w:r>
      <w:r>
        <w:rPr>
          <w:rFonts w:hint="eastAsia" w:ascii="黑体" w:hAnsi="黑体" w:eastAsia="黑体" w:cs="黑体"/>
          <w:b/>
          <w:bCs/>
          <w:color w:val="000000"/>
          <w:sz w:val="72"/>
          <w:szCs w:val="72"/>
        </w:rPr>
        <w:br w:type="textWrapping"/>
      </w:r>
      <w:r>
        <w:rPr>
          <w:rFonts w:hint="eastAsia" w:ascii="黑体" w:hAnsi="黑体" w:eastAsia="黑体" w:cs="黑体"/>
          <w:b/>
          <w:bCs/>
          <w:color w:val="000000"/>
          <w:sz w:val="72"/>
          <w:szCs w:val="72"/>
        </w:rPr>
        <w:t>绩效评价报告</w:t>
      </w:r>
    </w:p>
    <w:p>
      <w:pPr>
        <w:jc w:val="center"/>
        <w:rPr>
          <w:rFonts w:ascii="宋体" w:hAnsi="宋体" w:eastAsia="宋体" w:cs="Arial"/>
          <w:b/>
          <w:bCs/>
          <w:sz w:val="36"/>
          <w:szCs w:val="36"/>
        </w:rPr>
      </w:pPr>
    </w:p>
    <w:p>
      <w:pPr>
        <w:rPr>
          <w:rFonts w:ascii="楷体" w:hAnsi="楷体" w:eastAsia="楷体" w:cs="楷体"/>
          <w:b/>
          <w:bCs/>
          <w:sz w:val="48"/>
          <w:szCs w:val="48"/>
        </w:rPr>
      </w:pPr>
    </w:p>
    <w:p>
      <w:pPr>
        <w:pStyle w:val="10"/>
        <w:framePr w:w="8328" w:h="4402" w:hRule="exact" w:wrap="around" w:vAnchor="page" w:hAnchor="page" w:x="1826" w:y="9954"/>
        <w:spacing w:line="643" w:lineRule="exact"/>
        <w:rPr>
          <w:rFonts w:ascii="仿宋" w:hAnsi="仿宋" w:eastAsia="仿宋" w:cs="仿宋"/>
          <w:sz w:val="36"/>
          <w:szCs w:val="36"/>
          <w:u w:val="single"/>
        </w:rPr>
      </w:pPr>
      <w:r>
        <w:rPr>
          <w:rFonts w:hint="eastAsia" w:ascii="仿宋" w:hAnsi="仿宋" w:eastAsia="仿宋" w:cs="仿宋"/>
          <w:color w:val="000000"/>
          <w:sz w:val="36"/>
          <w:szCs w:val="36"/>
        </w:rPr>
        <w:t>项目名称：</w:t>
      </w:r>
      <w:r>
        <w:rPr>
          <w:rFonts w:hint="eastAsia" w:ascii="仿宋" w:hAnsi="仿宋" w:eastAsia="仿宋" w:cs="仿宋"/>
          <w:color w:val="000000"/>
          <w:sz w:val="36"/>
          <w:szCs w:val="36"/>
          <w:u w:val="single"/>
        </w:rPr>
        <w:t>冀财农[2022]144号散水头镇钱家沟村、戴家桥村一事一议财政奖补项目</w:t>
      </w:r>
      <w:r>
        <w:rPr>
          <w:rFonts w:hint="eastAsia" w:ascii="仿宋" w:hAnsi="仿宋" w:eastAsia="仿宋" w:cs="仿宋"/>
          <w:color w:val="000000"/>
          <w:sz w:val="36"/>
          <w:szCs w:val="36"/>
          <w:u w:val="single"/>
        </w:rPr>
        <w:t xml:space="preserve">                        </w:t>
      </w:r>
    </w:p>
    <w:p>
      <w:pPr>
        <w:pStyle w:val="10"/>
        <w:framePr w:w="8328" w:h="4402" w:hRule="exact" w:wrap="around" w:vAnchor="page" w:hAnchor="page" w:x="1826" w:y="9954"/>
        <w:spacing w:line="600" w:lineRule="exact"/>
        <w:rPr>
          <w:rFonts w:ascii="仿宋" w:hAnsi="仿宋" w:eastAsia="仿宋" w:cs="仿宋"/>
          <w:color w:val="000000"/>
          <w:sz w:val="36"/>
          <w:szCs w:val="36"/>
        </w:rPr>
      </w:pPr>
      <w:r>
        <w:rPr>
          <w:rFonts w:hint="eastAsia" w:ascii="仿宋" w:hAnsi="仿宋" w:eastAsia="仿宋" w:cs="仿宋"/>
          <w:color w:val="000000"/>
          <w:sz w:val="36"/>
          <w:szCs w:val="36"/>
        </w:rPr>
        <w:t>主管部门（公章）：</w:t>
      </w:r>
      <w:r>
        <w:rPr>
          <w:rFonts w:hint="eastAsia" w:ascii="仿宋" w:hAnsi="仿宋" w:eastAsia="仿宋" w:cs="仿宋"/>
          <w:color w:val="000000"/>
          <w:sz w:val="36"/>
          <w:szCs w:val="36"/>
          <w:u w:val="single"/>
        </w:rPr>
        <w:t xml:space="preserve">  玉田县散水头镇人民政府                     </w:t>
      </w:r>
    </w:p>
    <w:p>
      <w:pPr>
        <w:pStyle w:val="10"/>
        <w:framePr w:w="8328" w:h="4402" w:hRule="exact" w:wrap="around" w:vAnchor="page" w:hAnchor="page" w:x="1826" w:y="9954"/>
        <w:spacing w:line="622" w:lineRule="exact"/>
        <w:jc w:val="left"/>
        <w:rPr>
          <w:rFonts w:ascii="仿宋" w:hAnsi="仿宋" w:eastAsia="仿宋" w:cs="仿宋"/>
          <w:sz w:val="36"/>
          <w:szCs w:val="36"/>
        </w:rPr>
      </w:pPr>
      <w:r>
        <w:rPr>
          <w:rFonts w:hint="eastAsia" w:ascii="仿宋" w:hAnsi="仿宋" w:eastAsia="仿宋" w:cs="仿宋"/>
          <w:color w:val="000000"/>
          <w:sz w:val="36"/>
          <w:szCs w:val="36"/>
        </w:rPr>
        <w:t>项目负责人：</w:t>
      </w:r>
      <w:r>
        <w:rPr>
          <w:rFonts w:hint="eastAsia" w:ascii="仿宋" w:hAnsi="仿宋" w:eastAsia="仿宋" w:cs="仿宋"/>
          <w:color w:val="000000"/>
          <w:sz w:val="36"/>
          <w:szCs w:val="36"/>
          <w:u w:val="single"/>
        </w:rPr>
        <w:t xml:space="preserve">       乔博                            </w:t>
      </w:r>
    </w:p>
    <w:p>
      <w:pPr>
        <w:pStyle w:val="10"/>
        <w:framePr w:w="8328" w:h="4402" w:hRule="exact" w:wrap="around" w:vAnchor="page" w:hAnchor="page" w:x="1826" w:y="9954"/>
        <w:spacing w:line="622" w:lineRule="exact"/>
        <w:jc w:val="left"/>
        <w:rPr>
          <w:rFonts w:ascii="仿宋" w:hAnsi="仿宋" w:eastAsia="仿宋" w:cs="仿宋"/>
          <w:sz w:val="40"/>
          <w:szCs w:val="40"/>
        </w:rPr>
      </w:pPr>
      <w:r>
        <w:rPr>
          <w:rFonts w:hint="eastAsia" w:ascii="仿宋" w:hAnsi="仿宋" w:eastAsia="仿宋" w:cs="仿宋"/>
          <w:color w:val="000000"/>
          <w:sz w:val="36"/>
          <w:szCs w:val="36"/>
        </w:rPr>
        <w:t>联系电话：</w:t>
      </w:r>
      <w:r>
        <w:rPr>
          <w:rFonts w:hint="eastAsia" w:ascii="仿宋" w:hAnsi="仿宋" w:eastAsia="仿宋" w:cs="仿宋"/>
          <w:color w:val="000000"/>
          <w:sz w:val="36"/>
          <w:szCs w:val="36"/>
          <w:u w:val="single"/>
        </w:rPr>
        <w:t xml:space="preserve">         0315-6566503                        </w:t>
      </w:r>
    </w:p>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spacing w:line="500" w:lineRule="exact"/>
        <w:jc w:val="center"/>
        <w:rPr>
          <w:rFonts w:ascii="仿宋" w:hAnsi="仿宋" w:eastAsia="仿宋" w:cs="仿宋"/>
          <w:b/>
          <w:bCs/>
          <w:sz w:val="52"/>
          <w:szCs w:val="52"/>
        </w:rPr>
      </w:pPr>
      <w:bookmarkStart w:id="0" w:name="_Toc18411_WPSOffice_Type3"/>
    </w:p>
    <w:p>
      <w:pPr>
        <w:spacing w:line="500" w:lineRule="exact"/>
        <w:jc w:val="center"/>
        <w:rPr>
          <w:rFonts w:ascii="仿宋" w:hAnsi="仿宋" w:eastAsia="仿宋" w:cs="仿宋"/>
          <w:b/>
          <w:bCs/>
          <w:sz w:val="52"/>
          <w:szCs w:val="52"/>
        </w:rPr>
      </w:pPr>
    </w:p>
    <w:p>
      <w:pPr>
        <w:spacing w:line="500" w:lineRule="exact"/>
        <w:jc w:val="center"/>
        <w:rPr>
          <w:rFonts w:ascii="仿宋" w:hAnsi="仿宋" w:eastAsia="仿宋" w:cs="仿宋"/>
          <w:b/>
          <w:bCs/>
          <w:sz w:val="52"/>
          <w:szCs w:val="52"/>
        </w:rPr>
      </w:pPr>
    </w:p>
    <w:p>
      <w:pPr>
        <w:spacing w:line="500" w:lineRule="exact"/>
        <w:jc w:val="center"/>
        <w:rPr>
          <w:rFonts w:ascii="仿宋" w:hAnsi="仿宋" w:eastAsia="仿宋" w:cs="仿宋"/>
          <w:b/>
          <w:bCs/>
          <w:sz w:val="52"/>
          <w:szCs w:val="52"/>
        </w:rPr>
      </w:pPr>
      <w:r>
        <w:rPr>
          <w:rFonts w:hint="eastAsia" w:ascii="仿宋" w:hAnsi="仿宋" w:eastAsia="仿宋" w:cs="仿宋"/>
          <w:b/>
          <w:bCs/>
          <w:sz w:val="52"/>
          <w:szCs w:val="52"/>
        </w:rPr>
        <w:t>目录</w:t>
      </w:r>
    </w:p>
    <w:p>
      <w:pPr>
        <w:spacing w:line="500" w:lineRule="exact"/>
        <w:jc w:val="center"/>
        <w:rPr>
          <w:rFonts w:ascii="仿宋" w:hAnsi="仿宋" w:eastAsia="仿宋" w:cs="仿宋"/>
          <w:b/>
          <w:bCs/>
          <w:sz w:val="52"/>
          <w:szCs w:val="52"/>
        </w:rPr>
      </w:pPr>
    </w:p>
    <w:p>
      <w:pPr>
        <w:pStyle w:val="11"/>
        <w:tabs>
          <w:tab w:val="right" w:leader="dot" w:pos="8844"/>
        </w:tabs>
        <w:spacing w:line="500" w:lineRule="exact"/>
        <w:rPr>
          <w:rFonts w:ascii="仿宋" w:hAnsi="仿宋" w:eastAsia="仿宋" w:cs="仿宋"/>
          <w:sz w:val="28"/>
          <w:szCs w:val="28"/>
        </w:rPr>
      </w:pPr>
      <w:r>
        <w:fldChar w:fldCharType="begin"/>
      </w:r>
      <w:r>
        <w:instrText xml:space="preserve"> HYPERLINK \l "_Toc30176_WPSOffice_Level1" </w:instrText>
      </w:r>
      <w: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tabs>
          <w:tab w:val="right" w:leader="dot" w:pos="8844"/>
        </w:tabs>
        <w:spacing w:line="500" w:lineRule="exact"/>
        <w:rPr>
          <w:rFonts w:ascii="仿宋" w:hAnsi="仿宋" w:eastAsia="仿宋" w:cs="仿宋"/>
          <w:sz w:val="28"/>
          <w:szCs w:val="28"/>
        </w:rPr>
      </w:pPr>
      <w:r>
        <w:fldChar w:fldCharType="begin"/>
      </w:r>
      <w:r>
        <w:instrText xml:space="preserve"> HYPERLINK \l "_Toc31309_WPSOffice_Level1" </w:instrText>
      </w:r>
      <w: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tabs>
          <w:tab w:val="right" w:leader="dot" w:pos="8844"/>
        </w:tabs>
        <w:spacing w:line="500" w:lineRule="exact"/>
        <w:ind w:left="600"/>
        <w:rPr>
          <w:rFonts w:ascii="仿宋" w:hAnsi="仿宋" w:eastAsia="仿宋" w:cs="仿宋"/>
          <w:sz w:val="28"/>
          <w:szCs w:val="28"/>
        </w:rPr>
      </w:pPr>
      <w:r>
        <w:fldChar w:fldCharType="begin"/>
      </w:r>
      <w:r>
        <w:instrText xml:space="preserve"> HYPERLINK \l "_Toc4762_WPSOffice_Level2" </w:instrText>
      </w:r>
      <w: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tabs>
          <w:tab w:val="right" w:leader="dot" w:pos="8844"/>
        </w:tabs>
        <w:spacing w:line="500" w:lineRule="exact"/>
        <w:ind w:left="600"/>
        <w:rPr>
          <w:rFonts w:ascii="仿宋" w:hAnsi="仿宋" w:eastAsia="仿宋" w:cs="仿宋"/>
          <w:sz w:val="28"/>
          <w:szCs w:val="28"/>
        </w:rPr>
      </w:pPr>
      <w:r>
        <w:fldChar w:fldCharType="begin"/>
      </w:r>
      <w:r>
        <w:instrText xml:space="preserve"> HYPERLINK \l "_Toc27178_WPSOffice_Level2" </w:instrText>
      </w:r>
      <w: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tabs>
          <w:tab w:val="right" w:leader="dot" w:pos="8844"/>
        </w:tabs>
        <w:spacing w:line="500" w:lineRule="exact"/>
        <w:ind w:left="600"/>
        <w:rPr>
          <w:rFonts w:ascii="仿宋" w:hAnsi="仿宋" w:eastAsia="仿宋" w:cs="仿宋"/>
          <w:sz w:val="28"/>
          <w:szCs w:val="28"/>
        </w:rPr>
      </w:pPr>
      <w:r>
        <w:fldChar w:fldCharType="begin"/>
      </w:r>
      <w:r>
        <w:instrText xml:space="preserve"> HYPERLINK \l "_Toc3714_WPSOffice_Level2" </w:instrText>
      </w:r>
      <w: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tabs>
          <w:tab w:val="right" w:leader="dot" w:pos="8844"/>
        </w:tabs>
        <w:spacing w:line="500" w:lineRule="exact"/>
        <w:ind w:left="600"/>
        <w:rPr>
          <w:rFonts w:ascii="仿宋" w:hAnsi="仿宋" w:eastAsia="仿宋" w:cs="仿宋"/>
          <w:sz w:val="28"/>
          <w:szCs w:val="28"/>
        </w:rPr>
      </w:pPr>
      <w:r>
        <w:fldChar w:fldCharType="begin"/>
      </w:r>
      <w:r>
        <w:instrText xml:space="preserve"> HYPERLINK \l "_Toc15123_WPSOffice_Level2" </w:instrText>
      </w:r>
      <w: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tabs>
          <w:tab w:val="right" w:leader="dot" w:pos="8844"/>
        </w:tabs>
        <w:spacing w:line="500" w:lineRule="exact"/>
        <w:rPr>
          <w:rFonts w:ascii="仿宋" w:hAnsi="仿宋" w:eastAsia="仿宋" w:cs="仿宋"/>
          <w:sz w:val="28"/>
          <w:szCs w:val="28"/>
        </w:rPr>
      </w:pPr>
      <w:r>
        <w:fldChar w:fldCharType="begin"/>
      </w:r>
      <w:r>
        <w:instrText xml:space="preserve"> HYPERLINK \l "_Toc22655_WPSOffice_Level1" </w:instrText>
      </w:r>
      <w: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tabs>
          <w:tab w:val="right" w:leader="dot" w:pos="8844"/>
        </w:tabs>
        <w:spacing w:line="500" w:lineRule="exact"/>
        <w:ind w:left="600"/>
        <w:rPr>
          <w:rFonts w:ascii="仿宋" w:hAnsi="仿宋" w:eastAsia="仿宋" w:cs="仿宋"/>
          <w:sz w:val="28"/>
          <w:szCs w:val="28"/>
        </w:rPr>
      </w:pPr>
      <w:r>
        <w:fldChar w:fldCharType="begin"/>
      </w:r>
      <w:r>
        <w:instrText xml:space="preserve"> HYPERLINK \l "_Toc1808_WPSOffice_Level2" </w:instrText>
      </w:r>
      <w: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tabs>
          <w:tab w:val="right" w:leader="dot" w:pos="8844"/>
        </w:tabs>
        <w:spacing w:line="500" w:lineRule="exact"/>
        <w:ind w:left="600"/>
        <w:rPr>
          <w:rFonts w:ascii="仿宋" w:hAnsi="仿宋" w:eastAsia="仿宋" w:cs="仿宋"/>
          <w:sz w:val="28"/>
          <w:szCs w:val="28"/>
        </w:rPr>
      </w:pPr>
      <w:r>
        <w:fldChar w:fldCharType="begin"/>
      </w:r>
      <w:r>
        <w:instrText xml:space="preserve"> HYPERLINK \l "_Toc22094_WPSOffice_Level2" </w:instrText>
      </w:r>
      <w: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tabs>
          <w:tab w:val="right" w:leader="dot" w:pos="8844"/>
        </w:tabs>
        <w:spacing w:line="500" w:lineRule="exact"/>
        <w:ind w:left="600"/>
        <w:rPr>
          <w:rFonts w:ascii="仿宋" w:hAnsi="仿宋" w:eastAsia="仿宋" w:cs="仿宋"/>
          <w:sz w:val="28"/>
          <w:szCs w:val="28"/>
        </w:rPr>
      </w:pPr>
      <w:r>
        <w:fldChar w:fldCharType="begin"/>
      </w:r>
      <w:r>
        <w:instrText xml:space="preserve"> HYPERLINK \l "_Toc18801_WPSOffice_Level2" </w:instrText>
      </w:r>
      <w: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tabs>
          <w:tab w:val="right" w:leader="dot" w:pos="8844"/>
        </w:tabs>
        <w:spacing w:line="500" w:lineRule="exact"/>
        <w:rPr>
          <w:rFonts w:ascii="仿宋" w:hAnsi="仿宋" w:eastAsia="仿宋" w:cs="仿宋"/>
          <w:sz w:val="28"/>
          <w:szCs w:val="28"/>
        </w:rPr>
      </w:pPr>
      <w:r>
        <w:fldChar w:fldCharType="begin"/>
      </w:r>
      <w:r>
        <w:instrText xml:space="preserve"> HYPERLINK \l "_Toc14430_WPSOffice_Level1" </w:instrText>
      </w:r>
      <w: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tabs>
          <w:tab w:val="right" w:leader="dot" w:pos="8844"/>
        </w:tabs>
        <w:spacing w:line="500" w:lineRule="exact"/>
        <w:ind w:left="600"/>
        <w:rPr>
          <w:rFonts w:ascii="仿宋" w:hAnsi="仿宋" w:eastAsia="仿宋" w:cs="仿宋"/>
          <w:sz w:val="28"/>
          <w:szCs w:val="28"/>
        </w:rPr>
      </w:pPr>
      <w:r>
        <w:fldChar w:fldCharType="begin"/>
      </w:r>
      <w:r>
        <w:instrText xml:space="preserve"> HYPERLINK \l "_Toc4550_WPSOffice_Level2" </w:instrText>
      </w:r>
      <w: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tabs>
          <w:tab w:val="right" w:leader="dot" w:pos="8844"/>
        </w:tabs>
        <w:spacing w:line="500" w:lineRule="exact"/>
        <w:ind w:left="600"/>
        <w:rPr>
          <w:rFonts w:ascii="仿宋" w:hAnsi="仿宋" w:eastAsia="仿宋" w:cs="仿宋"/>
          <w:sz w:val="28"/>
          <w:szCs w:val="28"/>
        </w:rPr>
      </w:pPr>
      <w:r>
        <w:fldChar w:fldCharType="begin"/>
      </w:r>
      <w:r>
        <w:instrText xml:space="preserve"> HYPERLINK \l "_Toc21876_WPSOffice_Level2" </w:instrText>
      </w:r>
      <w: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tabs>
          <w:tab w:val="right" w:leader="dot" w:pos="8844"/>
        </w:tabs>
        <w:spacing w:line="500" w:lineRule="exact"/>
        <w:ind w:left="600"/>
        <w:rPr>
          <w:rFonts w:ascii="仿宋" w:hAnsi="仿宋" w:eastAsia="仿宋" w:cs="仿宋"/>
          <w:sz w:val="28"/>
          <w:szCs w:val="28"/>
        </w:rPr>
      </w:pPr>
      <w:r>
        <w:fldChar w:fldCharType="begin"/>
      </w:r>
      <w:r>
        <w:instrText xml:space="preserve"> HYPERLINK \l "_Toc4966_WPSOffice_Level2" </w:instrText>
      </w:r>
      <w: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tabs>
          <w:tab w:val="right" w:leader="dot" w:pos="8844"/>
        </w:tabs>
        <w:spacing w:line="500" w:lineRule="exact"/>
        <w:ind w:left="600"/>
        <w:rPr>
          <w:rFonts w:ascii="仿宋" w:hAnsi="仿宋" w:eastAsia="仿宋" w:cs="仿宋"/>
          <w:sz w:val="28"/>
          <w:szCs w:val="28"/>
        </w:rPr>
      </w:pPr>
      <w:r>
        <w:fldChar w:fldCharType="begin"/>
      </w:r>
      <w:r>
        <w:instrText xml:space="preserve"> HYPERLINK \l "_Toc5258_WPSOffice_Level2" </w:instrText>
      </w:r>
      <w: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tabs>
          <w:tab w:val="right" w:leader="dot" w:pos="8844"/>
        </w:tabs>
        <w:spacing w:line="500" w:lineRule="exact"/>
        <w:rPr>
          <w:rFonts w:ascii="仿宋" w:hAnsi="仿宋" w:eastAsia="仿宋" w:cs="仿宋"/>
          <w:sz w:val="28"/>
          <w:szCs w:val="28"/>
        </w:rPr>
      </w:pPr>
      <w:r>
        <w:fldChar w:fldCharType="begin"/>
      </w:r>
      <w:r>
        <w:instrText xml:space="preserve"> HYPERLINK \l "_Toc7777_WPSOffice_Level1" </w:instrText>
      </w:r>
      <w: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tabs>
          <w:tab w:val="right" w:leader="dot" w:pos="8844"/>
        </w:tabs>
        <w:spacing w:line="500" w:lineRule="exact"/>
        <w:rPr>
          <w:rFonts w:ascii="仿宋" w:hAnsi="仿宋" w:eastAsia="仿宋" w:cs="仿宋"/>
          <w:sz w:val="28"/>
          <w:szCs w:val="28"/>
        </w:rPr>
      </w:pPr>
      <w:r>
        <w:fldChar w:fldCharType="begin"/>
      </w:r>
      <w:r>
        <w:instrText xml:space="preserve"> HYPERLINK \l "_Toc24196_WPSOffice_Level1" </w:instrText>
      </w:r>
      <w: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tabs>
          <w:tab w:val="right" w:leader="dot" w:pos="8844"/>
        </w:tabs>
        <w:spacing w:line="500" w:lineRule="exact"/>
        <w:rPr>
          <w:rFonts w:ascii="仿宋" w:hAnsi="仿宋" w:eastAsia="仿宋" w:cs="仿宋"/>
          <w:sz w:val="28"/>
          <w:szCs w:val="28"/>
        </w:rPr>
      </w:pPr>
      <w:r>
        <w:fldChar w:fldCharType="begin"/>
      </w:r>
      <w:r>
        <w:instrText xml:space="preserve"> HYPERLINK \l "_Toc13523_WPSOffice_Level1" </w:instrText>
      </w:r>
      <w: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tabs>
          <w:tab w:val="right" w:leader="dot" w:pos="8844"/>
        </w:tabs>
        <w:spacing w:line="500" w:lineRule="exact"/>
        <w:rPr>
          <w:rFonts w:ascii="仿宋" w:hAnsi="仿宋" w:eastAsia="仿宋" w:cs="仿宋"/>
          <w:sz w:val="28"/>
          <w:szCs w:val="28"/>
        </w:rPr>
      </w:pPr>
      <w:r>
        <w:fldChar w:fldCharType="begin"/>
      </w:r>
      <w:r>
        <w:instrText xml:space="preserve"> HYPERLINK \l "_Toc7856_WPSOffice_Level1" </w:instrText>
      </w:r>
      <w: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ascii="宋体" w:hAnsi="宋体" w:eastAsia="宋体" w:cs="Arial"/>
          <w:b/>
          <w:bCs/>
          <w:sz w:val="36"/>
          <w:szCs w:val="36"/>
        </w:rPr>
      </w:pPr>
    </w:p>
    <w:p>
      <w:pPr>
        <w:jc w:val="center"/>
        <w:rPr>
          <w:rFonts w:ascii="宋体" w:hAnsi="宋体" w:eastAsia="宋体" w:cs="Arial"/>
          <w:b/>
          <w:bCs/>
          <w:sz w:val="36"/>
          <w:szCs w:val="36"/>
        </w:rPr>
      </w:pPr>
    </w:p>
    <w:p>
      <w:pPr>
        <w:numPr>
          <w:ilvl w:val="0"/>
          <w:numId w:val="1"/>
        </w:numPr>
        <w:spacing w:line="540" w:lineRule="exact"/>
        <w:ind w:firstLine="643" w:firstLineChars="200"/>
        <w:rPr>
          <w:rFonts w:ascii="仿宋" w:hAnsi="仿宋" w:eastAsia="仿宋" w:cs="仿宋"/>
          <w:b/>
          <w:bCs/>
          <w:sz w:val="32"/>
          <w:szCs w:val="32"/>
        </w:rPr>
      </w:pPr>
      <w:bookmarkStart w:id="20" w:name="_Toc30176_WPSOffice_Level1"/>
      <w:r>
        <w:rPr>
          <w:rFonts w:hint="eastAsia" w:ascii="仿宋" w:hAnsi="仿宋" w:eastAsia="仿宋" w:cs="仿宋"/>
          <w:b/>
          <w:bCs/>
          <w:sz w:val="32"/>
          <w:szCs w:val="32"/>
        </w:rPr>
        <w:t>部门职责</w:t>
      </w:r>
      <w:bookmarkEnd w:id="20"/>
    </w:p>
    <w:p>
      <w:pPr>
        <w:spacing w:line="540" w:lineRule="exact"/>
        <w:ind w:firstLine="480" w:firstLineChars="150"/>
        <w:rPr>
          <w:rFonts w:ascii="仿宋" w:hAnsi="仿宋" w:eastAsia="仿宋" w:cs="仿宋"/>
          <w:sz w:val="32"/>
          <w:szCs w:val="32"/>
        </w:rPr>
      </w:pPr>
      <w:r>
        <w:rPr>
          <w:rFonts w:hint="eastAsia" w:ascii="仿宋" w:hAnsi="仿宋" w:eastAsia="仿宋" w:cs="仿宋"/>
          <w:sz w:val="32"/>
          <w:szCs w:val="32"/>
        </w:rPr>
        <w:t>乡镇党委是党在农村的基层组织，是党在农村全部工作和战斗力的基础，全面领导本乡镇的工作和基层社会治理，支持和保证行政组织、经济组织和群众自治组织充分行使职权。乡镇人大是基层地方国家权力机关，加强基层政权、推进基层民主法治建设和政治文明建设。乡镇政府是本级人民代表大会的执行机关，是本级国家行政机关，依法行使行政职权。乡镇主要围绕加强党的领导、夯实基层政权，促进经济发展、增加农民收入，优化公共服务、着力改善民生，强化社会治理、维护社会稳定，推进基层民主、促进农村和谐，改善生态环境、提升乡风文明等方面履行职能。</w:t>
      </w:r>
    </w:p>
    <w:p>
      <w:pPr>
        <w:spacing w:line="540" w:lineRule="exact"/>
        <w:ind w:firstLine="643" w:firstLineChars="200"/>
        <w:rPr>
          <w:rFonts w:ascii="仿宋" w:hAnsi="仿宋" w:eastAsia="仿宋" w:cs="仿宋"/>
          <w:b/>
          <w:bCs/>
          <w:sz w:val="32"/>
          <w:szCs w:val="32"/>
        </w:rPr>
      </w:pPr>
      <w:bookmarkStart w:id="21" w:name="_Toc31309_WPSOffice_Level1"/>
      <w:r>
        <w:rPr>
          <w:rFonts w:hint="eastAsia" w:ascii="仿宋" w:hAnsi="仿宋" w:eastAsia="仿宋" w:cs="仿宋"/>
          <w:b/>
          <w:bCs/>
          <w:sz w:val="32"/>
          <w:szCs w:val="32"/>
        </w:rPr>
        <w:t>二、绩效评价工作开展情况</w:t>
      </w:r>
      <w:bookmarkEnd w:id="21"/>
    </w:p>
    <w:p>
      <w:pPr>
        <w:spacing w:line="540" w:lineRule="exact"/>
        <w:ind w:firstLine="480" w:firstLineChars="150"/>
        <w:rPr>
          <w:rFonts w:ascii="仿宋" w:hAnsi="仿宋" w:eastAsia="仿宋" w:cs="仿宋"/>
          <w:sz w:val="32"/>
          <w:szCs w:val="32"/>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Pr>
          <w:rFonts w:hint="eastAsia" w:ascii="仿宋" w:hAnsi="仿宋" w:eastAsia="仿宋" w:cs="仿宋"/>
          <w:sz w:val="32"/>
          <w:szCs w:val="32"/>
          <w:lang w:eastAsia="zh-CN"/>
        </w:rPr>
        <w:t>村保洁员补助</w:t>
      </w:r>
      <w:r>
        <w:rPr>
          <w:rFonts w:hint="eastAsia" w:ascii="仿宋" w:hAnsi="仿宋" w:eastAsia="仿宋" w:cs="仿宋"/>
          <w:sz w:val="32"/>
          <w:szCs w:val="32"/>
        </w:rPr>
        <w:t xml:space="preserve"> </w:t>
      </w:r>
      <w:r>
        <w:rPr>
          <w:rFonts w:hint="eastAsia" w:ascii="仿宋" w:hAnsi="仿宋" w:eastAsia="仿宋" w:cs="仿宋"/>
          <w:color w:val="000000"/>
          <w:kern w:val="0"/>
          <w:sz w:val="32"/>
          <w:szCs w:val="32"/>
        </w:rPr>
        <w:t>。</w:t>
      </w:r>
    </w:p>
    <w:p>
      <w:pPr>
        <w:spacing w:line="540" w:lineRule="exact"/>
        <w:rPr>
          <w:rFonts w:ascii="仿宋" w:hAnsi="仿宋" w:eastAsia="仿宋" w:cs="仿宋"/>
          <w:sz w:val="32"/>
          <w:szCs w:val="32"/>
        </w:rPr>
      </w:pPr>
      <w:bookmarkStart w:id="22" w:name="_Toc4762_WPSOffice_Level2"/>
      <w:r>
        <w:rPr>
          <w:rFonts w:hint="eastAsia" w:ascii="仿宋" w:hAnsi="仿宋" w:eastAsia="仿宋" w:cs="仿宋"/>
          <w:sz w:val="32"/>
          <w:szCs w:val="32"/>
        </w:rPr>
        <w:t xml:space="preserve">   （一）绩效评价目的与原则</w:t>
      </w:r>
      <w:bookmarkEnd w:id="22"/>
    </w:p>
    <w:p>
      <w:pPr>
        <w:spacing w:line="540" w:lineRule="exact"/>
        <w:ind w:firstLine="640"/>
        <w:rPr>
          <w:rFonts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（1）《中华人民共和国预算法》（2014 年修订）；</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（2）《中共中央国务院关于全面实施预算绩效管理的意见》（中发〔2018〕34 号）；</w:t>
      </w:r>
    </w:p>
    <w:p>
      <w:pPr>
        <w:spacing w:line="54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（3）《中共河北省委河北省人民政府关于全面实施预算绩效管理的实施意见》（冀发〔2018〕54 号）；</w:t>
      </w:r>
    </w:p>
    <w:p>
      <w:pPr>
        <w:spacing w:line="54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（4）项目相关申报材料、财政部门预算批复、项目基本信息表、项目绩效目标申报表；</w:t>
      </w:r>
    </w:p>
    <w:p>
      <w:pPr>
        <w:spacing w:line="54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（5）项目单位职能职责、年度工作计划、总结，项目实施（建设）方案；</w:t>
      </w:r>
    </w:p>
    <w:p>
      <w:pPr>
        <w:spacing w:line="54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（6）相关预算管理制度、财务管理办法，财务会计资料；</w:t>
      </w:r>
    </w:p>
    <w:p>
      <w:pPr>
        <w:spacing w:line="54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（7）其他项目相关材料。</w:t>
      </w:r>
    </w:p>
    <w:p>
      <w:pPr>
        <w:spacing w:line="540" w:lineRule="exact"/>
        <w:ind w:firstLine="480" w:firstLineChars="150"/>
        <w:rPr>
          <w:rFonts w:ascii="仿宋" w:hAnsi="仿宋" w:eastAsia="仿宋" w:cs="仿宋"/>
          <w:sz w:val="32"/>
          <w:szCs w:val="32"/>
        </w:rPr>
      </w:pPr>
      <w:bookmarkStart w:id="24" w:name="_Toc3714_WPSOffice_Level2"/>
      <w:r>
        <w:rPr>
          <w:rFonts w:hint="eastAsia" w:ascii="仿宋" w:hAnsi="仿宋" w:eastAsia="仿宋" w:cs="仿宋"/>
          <w:sz w:val="32"/>
          <w:szCs w:val="32"/>
        </w:rPr>
        <w:t>（三）评价思路与程序</w:t>
      </w:r>
      <w:bookmarkEnd w:id="24"/>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财政资金重点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spacing w:line="540" w:lineRule="exact"/>
        <w:ind w:firstLine="480" w:firstLineChars="150"/>
        <w:rPr>
          <w:rFonts w:hint="eastAsia" w:ascii="仿宋" w:hAnsi="仿宋" w:eastAsia="仿宋" w:cs="仿宋"/>
          <w:sz w:val="32"/>
          <w:szCs w:val="32"/>
        </w:rPr>
      </w:pPr>
      <w:bookmarkStart w:id="25" w:name="_Toc15123_WPSOffice_Level2"/>
      <w:r>
        <w:rPr>
          <w:rFonts w:hint="eastAsia" w:ascii="仿宋" w:hAnsi="仿宋" w:eastAsia="仿宋" w:cs="仿宋"/>
          <w:sz w:val="32"/>
          <w:szCs w:val="32"/>
        </w:rPr>
        <w:t>（四）本次绩效评价的局限性</w:t>
      </w:r>
      <w:bookmarkEnd w:id="25"/>
    </w:p>
    <w:p>
      <w:pPr>
        <w:spacing w:line="540" w:lineRule="exact"/>
        <w:ind w:firstLine="480" w:firstLineChars="150"/>
        <w:rPr>
          <w:rFonts w:ascii="仿宋" w:hAnsi="仿宋" w:eastAsia="仿宋" w:cs="仿宋"/>
          <w:sz w:val="32"/>
          <w:szCs w:val="32"/>
        </w:rPr>
      </w:pPr>
      <w:r>
        <w:rPr>
          <w:rFonts w:hint="eastAsia" w:ascii="仿宋" w:hAnsi="仿宋" w:eastAsia="仿宋" w:cs="仿宋"/>
          <w:sz w:val="32"/>
          <w:szCs w:val="32"/>
        </w:rPr>
        <w:t>（1）本次绩效评价工作中由于资料、数据、凭证较多，受时间所限，在资料审查与现场检查中，采用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（2）由于工作性质的特殊性，工作任务主要是生态效益和满意度评价，但项目的经济效益、社会效益的评价无法定量估计。</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（3）绩效评价工作处在初步推广阶段，部分部门和人员对其认识有些尚浅，在资料提供与准备方面尚缺经验，一定程度上影响了工作效率。</w:t>
      </w:r>
    </w:p>
    <w:p>
      <w:pPr>
        <w:spacing w:line="540" w:lineRule="exact"/>
        <w:ind w:firstLine="643" w:firstLineChars="200"/>
        <w:rPr>
          <w:rFonts w:ascii="仿宋" w:hAnsi="仿宋" w:eastAsia="仿宋" w:cs="仿宋"/>
          <w:b/>
          <w:bCs/>
          <w:sz w:val="32"/>
          <w:szCs w:val="32"/>
        </w:rPr>
      </w:pPr>
      <w:bookmarkStart w:id="26" w:name="_Toc22655_WPSOffice_Level1"/>
      <w:r>
        <w:rPr>
          <w:rFonts w:hint="eastAsia" w:ascii="仿宋" w:hAnsi="仿宋" w:eastAsia="仿宋" w:cs="仿宋"/>
          <w:b/>
          <w:bCs/>
          <w:sz w:val="32"/>
          <w:szCs w:val="32"/>
        </w:rPr>
        <w:t>三、项目总体情况</w:t>
      </w:r>
      <w:bookmarkEnd w:id="26"/>
    </w:p>
    <w:p>
      <w:pPr>
        <w:spacing w:line="540" w:lineRule="exact"/>
        <w:ind w:firstLine="640" w:firstLineChars="200"/>
        <w:outlineLvl w:val="0"/>
        <w:rPr>
          <w:rFonts w:hint="eastAsia" w:ascii="仿宋" w:hAnsi="仿宋" w:eastAsia="仿宋" w:cs="仿宋"/>
          <w:sz w:val="32"/>
          <w:szCs w:val="32"/>
        </w:rPr>
      </w:pPr>
      <w:bookmarkStart w:id="27" w:name="_Toc1808_WPSOffice_Level2"/>
      <w:r>
        <w:rPr>
          <w:rFonts w:hint="eastAsia" w:ascii="仿宋" w:hAnsi="仿宋" w:eastAsia="仿宋" w:cs="仿宋"/>
          <w:sz w:val="32"/>
          <w:szCs w:val="32"/>
        </w:rPr>
        <w:t>（一）立项背景及目的</w:t>
      </w:r>
      <w:bookmarkEnd w:id="27"/>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更新机井经费属于经常性、连续性项目。所有资金均实现统筹规划、规范运作。严格执行相关的管理办法，实际支出与项目计划投入资金的用途相符。该项资金主要用于农村饮水井经费，做到专款专用。在执行过程中，采取切实可行的措施进行控制和监督。</w:t>
      </w:r>
    </w:p>
    <w:p>
      <w:pPr>
        <w:numPr>
          <w:ilvl w:val="0"/>
          <w:numId w:val="2"/>
        </w:numPr>
        <w:spacing w:line="540" w:lineRule="exact"/>
        <w:ind w:firstLine="640" w:firstLineChars="200"/>
        <w:outlineLvl w:val="0"/>
        <w:rPr>
          <w:rFonts w:hint="eastAsia" w:ascii="仿宋" w:hAnsi="仿宋" w:eastAsia="仿宋" w:cs="仿宋"/>
          <w:sz w:val="32"/>
          <w:szCs w:val="32"/>
        </w:rPr>
      </w:pPr>
      <w:bookmarkStart w:id="28" w:name="_Toc22094_WPSOffice_Level2"/>
      <w:r>
        <w:rPr>
          <w:rFonts w:hint="eastAsia" w:ascii="仿宋" w:hAnsi="仿宋" w:eastAsia="仿宋" w:cs="仿宋"/>
          <w:sz w:val="32"/>
          <w:szCs w:val="32"/>
        </w:rPr>
        <w:t>项目总体绩效目标</w:t>
      </w:r>
      <w:bookmarkEnd w:id="28"/>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根据县委、县政府202</w:t>
      </w:r>
      <w:r>
        <w:rPr>
          <w:rFonts w:hint="eastAsia" w:ascii="仿宋" w:hAnsi="仿宋" w:eastAsia="仿宋" w:cs="仿宋"/>
          <w:sz w:val="32"/>
          <w:szCs w:val="32"/>
          <w:lang w:val="en-US" w:eastAsia="zh-CN"/>
        </w:rPr>
        <w:t>3</w:t>
      </w:r>
      <w:r>
        <w:rPr>
          <w:rFonts w:hint="eastAsia" w:ascii="仿宋" w:hAnsi="仿宋" w:eastAsia="仿宋" w:cs="仿宋"/>
          <w:sz w:val="32"/>
          <w:szCs w:val="32"/>
        </w:rPr>
        <w:t>年度计划目标，散水头镇政府202</w:t>
      </w:r>
      <w:r>
        <w:rPr>
          <w:rFonts w:hint="eastAsia" w:ascii="仿宋" w:hAnsi="仿宋" w:eastAsia="仿宋" w:cs="仿宋"/>
          <w:sz w:val="32"/>
          <w:szCs w:val="32"/>
          <w:lang w:val="en-US" w:eastAsia="zh-CN"/>
        </w:rPr>
        <w:t>3</w:t>
      </w:r>
      <w:r>
        <w:rPr>
          <w:rFonts w:hint="eastAsia" w:ascii="仿宋" w:hAnsi="仿宋" w:eastAsia="仿宋" w:cs="仿宋"/>
          <w:sz w:val="32"/>
          <w:szCs w:val="32"/>
        </w:rPr>
        <w:t>年度将继续做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农村和谐。</w:t>
      </w:r>
    </w:p>
    <w:p>
      <w:pPr>
        <w:spacing w:line="540" w:lineRule="exact"/>
        <w:ind w:firstLine="640" w:firstLineChars="200"/>
        <w:outlineLvl w:val="0"/>
        <w:rPr>
          <w:rFonts w:ascii="仿宋" w:hAnsi="仿宋" w:eastAsia="仿宋" w:cs="仿宋"/>
          <w:sz w:val="32"/>
          <w:szCs w:val="32"/>
        </w:rPr>
      </w:pPr>
      <w:bookmarkStart w:id="29" w:name="_Toc18801_WPSOffice_Level2"/>
      <w:r>
        <w:rPr>
          <w:rFonts w:hint="eastAsia" w:ascii="仿宋" w:hAnsi="仿宋" w:eastAsia="仿宋" w:cs="仿宋"/>
          <w:sz w:val="32"/>
          <w:szCs w:val="32"/>
        </w:rPr>
        <w:t>（三）项目分项绩效目标</w:t>
      </w:r>
      <w:bookmarkEnd w:id="29"/>
    </w:p>
    <w:p>
      <w:pPr>
        <w:spacing w:line="240" w:lineRule="auto"/>
        <w:ind w:firstLine="640" w:firstLineChars="200"/>
        <w:outlineLvl w:val="0"/>
        <w:rPr>
          <w:rFonts w:hint="eastAsia" w:ascii="仿宋" w:hAnsi="仿宋" w:eastAsia="仿宋" w:cs="仿宋"/>
          <w:sz w:val="32"/>
          <w:szCs w:val="32"/>
          <w:lang w:eastAsia="zh-CN"/>
        </w:rPr>
      </w:pPr>
      <w:bookmarkStart w:id="39" w:name="_GoBack"/>
      <w:r>
        <w:rPr>
          <w:rFonts w:hint="eastAsia" w:ascii="仿宋" w:hAnsi="仿宋" w:eastAsia="仿宋" w:cs="仿宋"/>
          <w:sz w:val="32"/>
          <w:szCs w:val="32"/>
          <w:lang w:eastAsia="zh-CN"/>
        </w:rPr>
        <w:pict>
          <v:shape id="_x0000_i1026" o:spt="75" alt="钱家沟、戴家桥一事一议奖补项目" type="#_x0000_t75" style="height:185.7pt;width:441.5pt;" filled="f" o:preferrelative="t" stroked="f" coordsize="21600,21600">
            <v:path/>
            <v:fill on="f" focussize="0,0"/>
            <v:stroke on="f"/>
            <v:imagedata r:id="rId4" o:title="钱家沟、戴家桥一事一议奖补项目"/>
            <o:lock v:ext="edit" aspectratio="t"/>
            <w10:wrap type="none"/>
            <w10:anchorlock/>
          </v:shape>
        </w:pict>
      </w:r>
      <w:bookmarkEnd w:id="39"/>
    </w:p>
    <w:p>
      <w:pPr>
        <w:spacing w:line="540" w:lineRule="exact"/>
        <w:ind w:firstLine="640" w:firstLineChars="200"/>
        <w:outlineLvl w:val="0"/>
        <w:rPr>
          <w:rFonts w:hint="eastAsia" w:ascii="仿宋" w:hAnsi="仿宋" w:eastAsia="仿宋" w:cs="仿宋"/>
          <w:sz w:val="32"/>
          <w:szCs w:val="32"/>
        </w:rPr>
      </w:pPr>
    </w:p>
    <w:p>
      <w:pPr>
        <w:spacing w:line="540" w:lineRule="exact"/>
        <w:ind w:firstLine="640" w:firstLineChars="200"/>
        <w:outlineLvl w:val="0"/>
        <w:rPr>
          <w:rFonts w:hint="eastAsia" w:ascii="仿宋" w:hAnsi="仿宋" w:eastAsia="仿宋" w:cs="仿宋"/>
          <w:sz w:val="32"/>
          <w:szCs w:val="32"/>
        </w:rPr>
      </w:pPr>
    </w:p>
    <w:p>
      <w:pPr>
        <w:spacing w:line="540" w:lineRule="exact"/>
        <w:ind w:firstLine="640" w:firstLineChars="200"/>
        <w:outlineLvl w:val="0"/>
        <w:rPr>
          <w:rFonts w:hint="eastAsia" w:ascii="仿宋" w:hAnsi="仿宋" w:eastAsia="仿宋" w:cs="仿宋"/>
          <w:sz w:val="32"/>
          <w:szCs w:val="32"/>
        </w:rPr>
      </w:pPr>
    </w:p>
    <w:p>
      <w:pPr>
        <w:spacing w:line="540" w:lineRule="exact"/>
        <w:ind w:firstLine="640" w:firstLineChars="200"/>
        <w:outlineLvl w:val="0"/>
        <w:rPr>
          <w:rFonts w:hint="eastAsia" w:ascii="仿宋" w:hAnsi="仿宋" w:eastAsia="仿宋" w:cs="仿宋"/>
          <w:sz w:val="32"/>
          <w:szCs w:val="32"/>
        </w:rPr>
      </w:pPr>
    </w:p>
    <w:p>
      <w:pPr>
        <w:spacing w:line="540" w:lineRule="exact"/>
        <w:outlineLvl w:val="0"/>
        <w:rPr>
          <w:rFonts w:ascii="仿宋" w:hAnsi="仿宋" w:eastAsia="仿宋" w:cs="仿宋"/>
          <w:sz w:val="32"/>
          <w:szCs w:val="32"/>
        </w:rPr>
      </w:pPr>
    </w:p>
    <w:p>
      <w:pPr>
        <w:spacing w:line="540" w:lineRule="exact"/>
        <w:ind w:firstLine="643" w:firstLineChars="200"/>
        <w:rPr>
          <w:rFonts w:ascii="仿宋" w:hAnsi="仿宋" w:eastAsia="仿宋" w:cs="仿宋"/>
          <w:b/>
          <w:bCs/>
          <w:sz w:val="32"/>
          <w:szCs w:val="32"/>
        </w:rPr>
      </w:pPr>
      <w:bookmarkStart w:id="30" w:name="_Toc14430_WPSOffice_Level1"/>
      <w:r>
        <w:rPr>
          <w:rFonts w:hint="eastAsia" w:ascii="仿宋" w:hAnsi="仿宋" w:eastAsia="仿宋" w:cs="仿宋"/>
          <w:b/>
          <w:bCs/>
          <w:sz w:val="32"/>
          <w:szCs w:val="32"/>
        </w:rPr>
        <w:t>四、项目基本情况</w:t>
      </w:r>
      <w:bookmarkEnd w:id="30"/>
    </w:p>
    <w:p>
      <w:pPr>
        <w:spacing w:line="540" w:lineRule="exact"/>
        <w:ind w:firstLine="640" w:firstLineChars="200"/>
        <w:outlineLvl w:val="0"/>
        <w:rPr>
          <w:rFonts w:ascii="仿宋" w:hAnsi="仿宋" w:eastAsia="仿宋" w:cs="仿宋"/>
          <w:sz w:val="32"/>
          <w:szCs w:val="32"/>
          <w:highlight w:val="yellow"/>
        </w:rPr>
      </w:pPr>
      <w:bookmarkStart w:id="31" w:name="_Toc4550_WPSOffice_Level2"/>
      <w:r>
        <w:rPr>
          <w:rFonts w:hint="eastAsia" w:ascii="仿宋" w:hAnsi="仿宋" w:eastAsia="仿宋" w:cs="仿宋"/>
          <w:sz w:val="32"/>
          <w:szCs w:val="32"/>
        </w:rPr>
        <w:t>（一）项目决策情况</w:t>
      </w:r>
      <w:bookmarkEnd w:id="31"/>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项目决策整体得分45分。</w:t>
      </w:r>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其中项目立项单位得分15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绩效目标单位得分17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资金投入单位得分13分。预算编制经过科学论证；预算内容与项目内容匹配；预算额度测算依据充分，按照标准编制；预算确定的项目投资额或资金量与工作任务相匹配。预算资金分配依据充分；资金分配额度合理，与项目单位或地方实际相适应。</w:t>
      </w:r>
    </w:p>
    <w:p>
      <w:pPr>
        <w:spacing w:line="540" w:lineRule="exact"/>
        <w:ind w:firstLine="640" w:firstLineChars="200"/>
        <w:outlineLvl w:val="0"/>
        <w:rPr>
          <w:rFonts w:ascii="仿宋" w:hAnsi="仿宋" w:eastAsia="仿宋" w:cs="仿宋"/>
          <w:sz w:val="32"/>
          <w:szCs w:val="32"/>
        </w:rPr>
      </w:pPr>
      <w:bookmarkStart w:id="32" w:name="_Toc21876_WPSOffice_Level2"/>
      <w:r>
        <w:rPr>
          <w:rFonts w:hint="eastAsia" w:ascii="仿宋" w:hAnsi="仿宋" w:eastAsia="仿宋" w:cs="仿宋"/>
          <w:sz w:val="32"/>
          <w:szCs w:val="32"/>
        </w:rPr>
        <w:t>（二）项目过程情况</w:t>
      </w:r>
      <w:bookmarkEnd w:id="32"/>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项目过程整体得分 27 分。</w:t>
      </w:r>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其中：资金管理单位得分18分。实际到位资金与预算资金的比率相符，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组织实施单位得分9分。已制定或具有相应的财务和业务管理制度；财务和业务管理制度合法、合规、完整。遵守相关法律法规和相关管理规定；项目调整及支出调整手续完备；项目合同书、验收报告、技术鉴定等资料齐全并及时归档；项目实施的人员条件、场地设备、信息支撑等落实到位。</w:t>
      </w:r>
    </w:p>
    <w:p>
      <w:pPr>
        <w:spacing w:line="540" w:lineRule="exact"/>
        <w:ind w:firstLine="640" w:firstLineChars="200"/>
        <w:outlineLvl w:val="0"/>
        <w:rPr>
          <w:rFonts w:ascii="仿宋" w:hAnsi="仿宋" w:eastAsia="仿宋" w:cs="仿宋"/>
          <w:sz w:val="32"/>
          <w:szCs w:val="32"/>
        </w:rPr>
      </w:pPr>
      <w:bookmarkStart w:id="33" w:name="_Toc4966_WPSOffice_Level2"/>
      <w:r>
        <w:rPr>
          <w:rFonts w:hint="eastAsia" w:ascii="仿宋" w:hAnsi="仿宋" w:eastAsia="仿宋" w:cs="仿宋"/>
          <w:sz w:val="32"/>
          <w:szCs w:val="32"/>
        </w:rPr>
        <w:t>（三）项目产出情况</w:t>
      </w:r>
      <w:bookmarkEnd w:id="33"/>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项目产出整体得分 20分。</w:t>
      </w:r>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5分。质量达标产出数一定时期（本年度或项目期）内实际达到既定质量标准的产品或服务数量。产出时效3分。实际完成时间、计划完成时间反映和考核项目产出时效目标的实现程度符合。产出成本6分。完成项目计划工作目标的实际节约成本与计划成本的比率，考核项目的成本节约程度符合。</w:t>
      </w:r>
    </w:p>
    <w:p>
      <w:pPr>
        <w:spacing w:line="540" w:lineRule="exact"/>
        <w:ind w:firstLine="640" w:firstLineChars="200"/>
        <w:outlineLvl w:val="0"/>
        <w:rPr>
          <w:rFonts w:ascii="仿宋" w:hAnsi="仿宋" w:eastAsia="仿宋" w:cs="仿宋"/>
          <w:sz w:val="32"/>
          <w:szCs w:val="32"/>
        </w:rPr>
      </w:pPr>
      <w:bookmarkStart w:id="34" w:name="_Toc5258_WPSOffice_Level2"/>
      <w:r>
        <w:rPr>
          <w:rFonts w:hint="eastAsia" w:ascii="仿宋" w:hAnsi="仿宋" w:eastAsia="仿宋" w:cs="仿宋"/>
          <w:sz w:val="32"/>
          <w:szCs w:val="32"/>
        </w:rPr>
        <w:t>（四）项目效益情况</w:t>
      </w:r>
      <w:bookmarkEnd w:id="34"/>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项目效益整体得分3分。</w:t>
      </w:r>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spacing w:line="540" w:lineRule="exact"/>
        <w:ind w:firstLine="643" w:firstLineChars="200"/>
        <w:rPr>
          <w:rFonts w:ascii="仿宋" w:hAnsi="仿宋" w:eastAsia="仿宋" w:cs="仿宋"/>
          <w:b/>
          <w:bCs/>
          <w:sz w:val="32"/>
          <w:szCs w:val="32"/>
        </w:rPr>
      </w:pPr>
      <w:bookmarkStart w:id="35" w:name="_Toc7777_WPSOffice_Level1"/>
      <w:r>
        <w:rPr>
          <w:rFonts w:hint="eastAsia" w:ascii="仿宋" w:hAnsi="仿宋" w:eastAsia="仿宋" w:cs="仿宋"/>
          <w:b/>
          <w:bCs/>
          <w:sz w:val="32"/>
          <w:szCs w:val="32"/>
        </w:rPr>
        <w:t>五、绩效评价结果</w:t>
      </w:r>
      <w:bookmarkEnd w:id="35"/>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我单位经过认真的绩效评价，实行评分制，评价结果为95分。优秀（≥90分）。</w:t>
      </w:r>
    </w:p>
    <w:p>
      <w:pPr>
        <w:spacing w:line="540" w:lineRule="exact"/>
        <w:ind w:firstLine="643" w:firstLineChars="200"/>
        <w:rPr>
          <w:rFonts w:ascii="仿宋" w:hAnsi="仿宋" w:eastAsia="仿宋" w:cs="仿宋"/>
          <w:b/>
          <w:bCs/>
          <w:sz w:val="32"/>
          <w:szCs w:val="32"/>
        </w:rPr>
      </w:pPr>
      <w:bookmarkStart w:id="36" w:name="_Toc24196_WPSOffice_Level1"/>
      <w:r>
        <w:rPr>
          <w:rFonts w:hint="eastAsia" w:ascii="仿宋" w:hAnsi="仿宋" w:eastAsia="仿宋" w:cs="仿宋"/>
          <w:b/>
          <w:bCs/>
          <w:sz w:val="32"/>
          <w:szCs w:val="32"/>
        </w:rPr>
        <w:t>六、存在的问题及原因分析</w:t>
      </w:r>
      <w:bookmarkEnd w:id="36"/>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在绩效重点评价决策项目过程中，立项程序规范性，事前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540" w:lineRule="exact"/>
        <w:ind w:firstLine="643" w:firstLineChars="200"/>
        <w:rPr>
          <w:rFonts w:ascii="仿宋" w:hAnsi="仿宋" w:eastAsia="仿宋" w:cs="仿宋"/>
          <w:b/>
          <w:bCs/>
          <w:sz w:val="32"/>
          <w:szCs w:val="32"/>
        </w:rPr>
      </w:pPr>
      <w:bookmarkStart w:id="37" w:name="_Toc13523_WPSOffice_Level1"/>
      <w:r>
        <w:rPr>
          <w:rFonts w:hint="eastAsia" w:ascii="仿宋" w:hAnsi="仿宋" w:eastAsia="仿宋" w:cs="仿宋"/>
          <w:b/>
          <w:bCs/>
          <w:sz w:val="32"/>
          <w:szCs w:val="32"/>
        </w:rPr>
        <w:t>七、有关建议</w:t>
      </w:r>
      <w:bookmarkEnd w:id="37"/>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1.加强项目绩效管理，提高预算绩效认识，加强学习。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2.预算申报要做到细化、量化，根据项目实施的具体工作量，通过科学合理的测算人、财、物的消耗，确保申报预算的科学性、准确性，同时预算申报要与项目绩效目标进行结合，确保预算与产出目标匹配一致，最终保障项目的实施按计划执行，并能最终进行量化考核。</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3.加强绩效目标管理。首先，理清绩效目标管理的工作流程；其次，要确定绩效目标与实际工作的联系，绩效目标的设定既要能与实际工作紧密联系，又要能清晰反映预算资金的预期产出和效果。绩效目标应当从数量、质量、成本、时效以及经济效益、社会效益、生态效益、可持续影响、满意度等方面进行细化，尽量进行定量表述；第三，有意识收集相应指标历史数据、行业数据作为绩效目标考评的基础。</w:t>
      </w:r>
    </w:p>
    <w:p>
      <w:pPr>
        <w:numPr>
          <w:ilvl w:val="0"/>
          <w:numId w:val="3"/>
        </w:numPr>
        <w:spacing w:line="540" w:lineRule="exact"/>
        <w:ind w:firstLine="643" w:firstLineChars="200"/>
        <w:rPr>
          <w:rFonts w:hint="eastAsia" w:ascii="仿宋" w:hAnsi="仿宋" w:eastAsia="仿宋" w:cs="仿宋"/>
          <w:b/>
          <w:bCs/>
          <w:sz w:val="32"/>
          <w:szCs w:val="32"/>
        </w:rPr>
      </w:pPr>
      <w:bookmarkStart w:id="38" w:name="_Toc7856_WPSOffice_Level1"/>
      <w:r>
        <w:rPr>
          <w:rFonts w:hint="eastAsia" w:ascii="仿宋" w:hAnsi="仿宋" w:eastAsia="仿宋" w:cs="仿宋"/>
          <w:b/>
          <w:bCs/>
          <w:sz w:val="32"/>
          <w:szCs w:val="32"/>
        </w:rPr>
        <w:t>其他需要说明的问题</w:t>
      </w:r>
      <w:bookmarkEnd w:id="38"/>
    </w:p>
    <w:p>
      <w:pPr>
        <w:spacing w:line="540" w:lineRule="exact"/>
        <w:ind w:left="602"/>
        <w:rPr>
          <w:rFonts w:ascii="仿宋" w:hAnsi="仿宋" w:eastAsia="仿宋" w:cs="仿宋"/>
          <w:sz w:val="32"/>
          <w:szCs w:val="32"/>
        </w:rPr>
      </w:pPr>
      <w:r>
        <w:rPr>
          <w:rFonts w:hint="eastAsia" w:ascii="仿宋" w:hAnsi="仿宋" w:eastAsia="仿宋" w:cs="仿宋"/>
          <w:sz w:val="32"/>
          <w:szCs w:val="32"/>
        </w:rPr>
        <w:t>无。</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327E4F"/>
    <w:multiLevelType w:val="singleLevel"/>
    <w:tmpl w:val="0A327E4F"/>
    <w:lvl w:ilvl="0" w:tentative="0">
      <w:start w:val="1"/>
      <w:numFmt w:val="chineseCounting"/>
      <w:suff w:val="nothing"/>
      <w:lvlText w:val="%1、"/>
      <w:lvlJc w:val="left"/>
      <w:rPr>
        <w:rFonts w:hint="eastAsia"/>
      </w:rPr>
    </w:lvl>
  </w:abstractNum>
  <w:abstractNum w:abstractNumId="1">
    <w:nsid w:val="51982DE8"/>
    <w:multiLevelType w:val="singleLevel"/>
    <w:tmpl w:val="51982DE8"/>
    <w:lvl w:ilvl="0" w:tentative="0">
      <w:start w:val="8"/>
      <w:numFmt w:val="chineseCounting"/>
      <w:suff w:val="nothing"/>
      <w:lvlText w:val="%1、"/>
      <w:lvlJc w:val="left"/>
      <w:rPr>
        <w:rFonts w:hint="eastAsia"/>
      </w:rPr>
    </w:lvl>
  </w:abstractNum>
  <w:abstractNum w:abstractNumId="2">
    <w:nsid w:val="65F42854"/>
    <w:multiLevelType w:val="singleLevel"/>
    <w:tmpl w:val="65F42854"/>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312F"/>
    <w:rsid w:val="00010511"/>
    <w:rsid w:val="000D7DED"/>
    <w:rsid w:val="000F312F"/>
    <w:rsid w:val="00112DDA"/>
    <w:rsid w:val="0011532B"/>
    <w:rsid w:val="00131E2E"/>
    <w:rsid w:val="00147164"/>
    <w:rsid w:val="00161653"/>
    <w:rsid w:val="001B52B5"/>
    <w:rsid w:val="001B6F02"/>
    <w:rsid w:val="001C0268"/>
    <w:rsid w:val="00252055"/>
    <w:rsid w:val="002A65A3"/>
    <w:rsid w:val="00396638"/>
    <w:rsid w:val="003E3892"/>
    <w:rsid w:val="0042483D"/>
    <w:rsid w:val="00453EA3"/>
    <w:rsid w:val="00455FE7"/>
    <w:rsid w:val="00463414"/>
    <w:rsid w:val="004879F8"/>
    <w:rsid w:val="004D37C6"/>
    <w:rsid w:val="00510C9D"/>
    <w:rsid w:val="00523D41"/>
    <w:rsid w:val="005A16AA"/>
    <w:rsid w:val="005A7D2A"/>
    <w:rsid w:val="005E3978"/>
    <w:rsid w:val="006363B2"/>
    <w:rsid w:val="00653D98"/>
    <w:rsid w:val="00694771"/>
    <w:rsid w:val="006C17B1"/>
    <w:rsid w:val="00722A89"/>
    <w:rsid w:val="00780A32"/>
    <w:rsid w:val="007C509C"/>
    <w:rsid w:val="007F704A"/>
    <w:rsid w:val="0083227D"/>
    <w:rsid w:val="00872C13"/>
    <w:rsid w:val="00877C78"/>
    <w:rsid w:val="008E46CA"/>
    <w:rsid w:val="00970743"/>
    <w:rsid w:val="00984B7D"/>
    <w:rsid w:val="00993A1C"/>
    <w:rsid w:val="00995F8A"/>
    <w:rsid w:val="009A28DD"/>
    <w:rsid w:val="009F7390"/>
    <w:rsid w:val="00A61E59"/>
    <w:rsid w:val="00AE0AFA"/>
    <w:rsid w:val="00B067B1"/>
    <w:rsid w:val="00B33D15"/>
    <w:rsid w:val="00B35D32"/>
    <w:rsid w:val="00B879C9"/>
    <w:rsid w:val="00BE1D5C"/>
    <w:rsid w:val="00BE4E06"/>
    <w:rsid w:val="00C115B1"/>
    <w:rsid w:val="00C33F6D"/>
    <w:rsid w:val="00C44C3C"/>
    <w:rsid w:val="00C66C04"/>
    <w:rsid w:val="00CB20C6"/>
    <w:rsid w:val="00CD295F"/>
    <w:rsid w:val="00CD698F"/>
    <w:rsid w:val="00D74A4E"/>
    <w:rsid w:val="00E96AFF"/>
    <w:rsid w:val="00E97EF1"/>
    <w:rsid w:val="00EE039B"/>
    <w:rsid w:val="00EF4F08"/>
    <w:rsid w:val="00EF612D"/>
    <w:rsid w:val="00F162CF"/>
    <w:rsid w:val="00F442CB"/>
    <w:rsid w:val="00F462D5"/>
    <w:rsid w:val="00F51337"/>
    <w:rsid w:val="10344175"/>
    <w:rsid w:val="10950344"/>
    <w:rsid w:val="14C544DE"/>
    <w:rsid w:val="18316FEC"/>
    <w:rsid w:val="1CD83AD4"/>
    <w:rsid w:val="28E31734"/>
    <w:rsid w:val="2E722C7C"/>
    <w:rsid w:val="2EBC5DD8"/>
    <w:rsid w:val="2F7D571C"/>
    <w:rsid w:val="3E606C0D"/>
    <w:rsid w:val="3FC64A7F"/>
    <w:rsid w:val="4C513BE2"/>
    <w:rsid w:val="500752BA"/>
    <w:rsid w:val="5A392CCC"/>
    <w:rsid w:val="60876E42"/>
    <w:rsid w:val="6A7F14C0"/>
    <w:rsid w:val="7A615F8B"/>
    <w:rsid w:val="7B136824"/>
    <w:rsid w:val="7D8B382E"/>
    <w:rsid w:val="7D8D29B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link w:val="3"/>
    <w:qFormat/>
    <w:locked/>
    <w:uiPriority w:val="99"/>
    <w:rPr>
      <w:rFonts w:ascii="Times New Roman" w:hAnsi="Times New Roman" w:eastAsia="仿宋_GB2312" w:cs="Times New Roman"/>
      <w:sz w:val="18"/>
      <w:szCs w:val="18"/>
    </w:rPr>
  </w:style>
  <w:style w:type="character" w:customStyle="1" w:styleId="7">
    <w:name w:val="页脚 Char"/>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customStyle="1" w:styleId="9">
    <w:name w:val="标题 #1"/>
    <w:basedOn w:val="1"/>
    <w:qFormat/>
    <w:uiPriority w:val="0"/>
    <w:pPr>
      <w:spacing w:after="4240" w:line="658" w:lineRule="exact"/>
      <w:jc w:val="center"/>
      <w:outlineLvl w:val="0"/>
    </w:pPr>
    <w:rPr>
      <w:rFonts w:ascii="宋体" w:hAnsi="宋体" w:eastAsia="宋体" w:cs="宋体"/>
      <w:sz w:val="44"/>
      <w:szCs w:val="44"/>
    </w:rPr>
  </w:style>
  <w:style w:type="paragraph" w:customStyle="1" w:styleId="10">
    <w:name w:val="正文文本1"/>
    <w:basedOn w:val="1"/>
    <w:qFormat/>
    <w:uiPriority w:val="0"/>
    <w:pPr>
      <w:spacing w:line="434" w:lineRule="auto"/>
      <w:ind w:firstLine="400"/>
    </w:pPr>
    <w:rPr>
      <w:rFonts w:ascii="宋体" w:hAnsi="宋体" w:eastAsia="宋体" w:cs="宋体"/>
      <w:szCs w:val="30"/>
    </w:rPr>
  </w:style>
  <w:style w:type="paragraph" w:customStyle="1" w:styleId="11">
    <w:name w:val="WPSOffice手动目录 1"/>
    <w:qFormat/>
    <w:uiPriority w:val="0"/>
    <w:rPr>
      <w:rFonts w:ascii="Calibri" w:hAnsi="Calibri" w:eastAsia="宋体" w:cs="Times New Roman"/>
      <w:lang w:val="en-US" w:eastAsia="zh-CN" w:bidi="ar-SA"/>
    </w:rPr>
  </w:style>
  <w:style w:type="paragraph" w:customStyle="1" w:styleId="12">
    <w:name w:val="WPSOffice手动目录 2"/>
    <w:qFormat/>
    <w:uiPriority w:val="0"/>
    <w:pPr>
      <w:ind w:left="200" w:leftChars="200"/>
    </w:pPr>
    <w:rPr>
      <w:rFonts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4B70A-F8C9-4FF0-9394-A1E977F2902F}">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719</Words>
  <Characters>4101</Characters>
  <Lines>34</Lines>
  <Paragraphs>9</Paragraphs>
  <TotalTime>4</TotalTime>
  <ScaleCrop>false</ScaleCrop>
  <LinksUpToDate>false</LinksUpToDate>
  <CharactersWithSpaces>4811</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dcterms:modified xsi:type="dcterms:W3CDTF">2024-04-24T06:49:36Z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99940C16D7494E909D2576D85FA6A32E</vt:lpwstr>
  </property>
</Properties>
</file>