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道路清理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用于道路清理支出，全年预算为4万元。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（二）项目绩效目标。保证镇内环境卫生干净整洁，道路通畅</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4万元</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道路清理干净整洁</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保障社会稳定发展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rPr>
        <w:t>促进乡镇生态环境改善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促进乡镇各方面均衡发展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乡镇群众满意度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eastAsia="黑体"/>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44787793"/>
    <w:rsid w:val="4595474B"/>
    <w:rsid w:val="49D67DF9"/>
    <w:rsid w:val="51D66B4F"/>
    <w:rsid w:val="51D879E2"/>
    <w:rsid w:val="62164C49"/>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2024-04-24T07:12:59Z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