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林南仓镇人民政府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0315-6577363 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1984.314123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1723.534118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86.86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：1.资金发放到位 2.保证单位工作正常运转。</w:t>
      </w:r>
    </w:p>
    <w:p>
      <w:pPr>
        <w:widowControl w:val="0"/>
        <w:numPr>
          <w:ilvl w:val="0"/>
          <w:numId w:val="0"/>
        </w:numPr>
        <w:ind w:leftChars="0" w:firstLine="64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是：保证机关正常运转，及时拨付人员、公用及项目等支出。</w:t>
      </w:r>
    </w:p>
    <w:p>
      <w:pPr>
        <w:widowControl w:val="0"/>
        <w:numPr>
          <w:ilvl w:val="0"/>
          <w:numId w:val="0"/>
        </w:numPr>
        <w:ind w:leftChars="0" w:firstLine="640"/>
        <w:jc w:val="left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 xml:space="preserve">483玉田县林南仓镇人民政府本级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  单位：万元</w:t>
      </w:r>
    </w:p>
    <w:tbl>
      <w:tblPr>
        <w:tblW w:w="9975" w:type="dxa"/>
        <w:tblInd w:w="-72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5"/>
        <w:gridCol w:w="1545"/>
        <w:gridCol w:w="2115"/>
        <w:gridCol w:w="2070"/>
        <w:gridCol w:w="645"/>
        <w:gridCol w:w="630"/>
        <w:gridCol w:w="570"/>
        <w:gridCol w:w="6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7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年度预算数</w:t>
            </w:r>
          </w:p>
        </w:tc>
        <w:tc>
          <w:tcPr>
            <w:tcW w:w="21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内容描述</w:t>
            </w:r>
          </w:p>
        </w:tc>
        <w:tc>
          <w:tcPr>
            <w:tcW w:w="20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绩效目标</w:t>
            </w:r>
          </w:p>
        </w:tc>
        <w:tc>
          <w:tcPr>
            <w:tcW w:w="25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评价标准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7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优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良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中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人员经费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968.311713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用于拨付人员工资保险等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保证人员工资保险等及时发放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公用经费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102.31348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用于公用经费支出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保证机关正常运行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信访维稳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用于信访维稳、稳定，解决个性问题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保证信访维稳、稳定，解决个性问题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乡镇人大工作站经费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用于开展乡镇人大会议、培训等工作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保证乡镇人大会议、培训等工作顺利开展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安保、环保、安全生产、食药监管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用于安保、环保、安全生产、食药监管等工作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保证安保、环保、安全生产、食药监管正常运转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党团妇建设、纪检宣传、人武经费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维护党团妇建设、纪检、宣传、正常运转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维护党团妇建设、纪检、宣传、正常运转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7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乡村振兴、人居环境整治、脱贫攻坚等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用于乡村振兴建设、人居环境整治、脱贫攻坚工作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保证乡村振兴建设、人居环境整治、脱贫攻坚正常运转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道路清理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用于道路清理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保证镇内环境卫生干净整洁，道路通畅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村级组织运转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25.7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用于村级组织正常运转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保证村级组织正常运转，并及时拨付相关经费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7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村党组织活动经费-村党员培训等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10.751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用于村党组织活动经费-村党员培训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保证村党组织活动经费-村党员培训等支出正常拨付，村党组织正常运转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村保洁员补助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22.7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用于拨付村保洁员补助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保证村保洁员补助按时发放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村垃圾清运及焚烧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保证村内环境干净整洁，垃圾清运及时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保证村内环境干净整洁，垃圾清运及时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1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会计、计生小组长、村民小组长、河长、护林防火员等误工补贴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16.8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保证会计、计生小组长、村民小组长、河长、护林防火员等误工补贴拨付到位，维护村内正常运转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保证会计、计生小组长、村民小组长、河长、护林防火员等误工补贴拨付到位，维护村内正常运转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2022年人饮井更新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人机井更新支出完成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人机井更新支出完成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村垃圾清运及焚烧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21.98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用于支付村垃圾清运及焚烧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保证村内环境干净整洁，垃圾清运及时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林南仓镇学校前路段翻修工程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用于林南仓镇学校前路段翻修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林南仓镇学校前路段翻修完成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林南仓镇清表工作经费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保证玉田县工业科技创新服务中心清表工作顺利完成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保证玉田县工业科技创新服务中心清表工作顺利完成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林南仓镇县级专项工作经费-劳务费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用于劳务费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保证镇内组织正常运转，稳定发展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林南仓镇县级专项工作经费-差旅费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用于差旅费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保证镇内组织正常运转，稳定发展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林南仓镇县级专项工作经费-办公费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用于办公费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保证镇内组织正常运转，稳定发展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林南仓镇县级专项工作经费-其他商品和服务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用于镇内其他商品及服务支出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保证镇内组织正常运转，稳定发展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冀财预【2022】85号林南仓东六村革命老区道路建设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用于林南仓东六村革命老区道路建设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保证道路畅通，促进经济发展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林南仓镇信访维稳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用于信访维稳、稳定，解决个性问题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保证信访维稳、稳定，解决个性问题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林南仓镇社区疫情防控资金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用于疫情防控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保证疫情防控资金合理利用，维护社会安定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村综合服务站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10.5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用于村内综合服务站建设及运转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保证村内综合服务站建设及运转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村公共卫生防疫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62.8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用于村公共卫生防疫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保证村公共卫生防疫，保护环境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村综合服务站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10.5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用于村内综合服务站建设及运转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保证村内综合服务站建设及运转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5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村党组织活动经费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15.22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用于村党组织活动经费-村党员培训等支出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保证村党组织活动经费-村党员培训等支出正常拨付，村党组织正常运转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村公共卫生防疫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用于村公共卫生防疫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保证村公共卫生防疫，保护环境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2023年度第17批次建设用地征地补偿费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115.79043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用于拨付占用林南仓镇岳庄征地补偿款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及时拨付占用林南仓镇岳庄征地补偿款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林南仓镇东六村2021年度第14批次征地补偿款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109.1475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用于拨付占用林南仓镇东六村征地补偿款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及时拨付占用林南仓镇东六村征地补偿款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劳务费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用于劳务费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保证镇内组织正常运转，稳定发展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100%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财政所所长、财政所其他成员</w:t>
      </w:r>
      <w:r>
        <w:rPr>
          <w:rFonts w:hint="eastAsia" w:ascii="仿宋_GB2312" w:eastAsia="仿宋_GB2312"/>
          <w:sz w:val="32"/>
          <w:szCs w:val="32"/>
        </w:rPr>
        <w:t>组成部门绩效评价小组，负责绩效评价具体工作。评价小组认真学习绩效评价相关文件以及我局项目评价指标、评价方法、评价标准等评价要素，为评价工作打下了坚实的理论基础。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32 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1984.314123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仿宋" w:hAnsi="仿宋" w:eastAsia="仿宋" w:cs="仿宋"/>
          <w:b w:val="0"/>
          <w:bCs w:val="0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1、部分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项目资金未下达，导致相关经费无法支出。接下来将严格把控资金支出，即使拨付相关经费。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150D0"/>
    <w:multiLevelType w:val="singleLevel"/>
    <w:tmpl w:val="202150D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MWJjNTgzZmY5MWQ2Zjc2NTFkZTk0MGI4ZmZjNTkifQ=="/>
  </w:docVars>
  <w:rsids>
    <w:rsidRoot w:val="18FD3CCE"/>
    <w:rsid w:val="18FD3CCE"/>
    <w:rsid w:val="2C192C9B"/>
    <w:rsid w:val="37843A65"/>
    <w:rsid w:val="38162220"/>
    <w:rsid w:val="39B8262A"/>
    <w:rsid w:val="48B63357"/>
    <w:rsid w:val="4B2C5D16"/>
    <w:rsid w:val="609439B1"/>
    <w:rsid w:val="682B0E2B"/>
    <w:rsid w:val="6A877333"/>
    <w:rsid w:val="6F543880"/>
    <w:rsid w:val="70E0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LX</cp:lastModifiedBy>
  <dcterms:modified xsi:type="dcterms:W3CDTF">2024-04-24T01:49:40Z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0A7EC778D19C4F6C8E2FF80F7B28F2E9_11</vt:lpwstr>
  </property>
</Properties>
</file>