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党团妇建设、纪检、宣传、人武经费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党团妇建设、纪检、宣传、</w:t>
      </w:r>
      <w:r>
        <w:rPr>
          <w:rFonts w:hint="eastAsia" w:ascii="仿宋_GB2312" w:eastAsia="仿宋_GB2312"/>
          <w:sz w:val="32"/>
          <w:szCs w:val="32"/>
          <w:lang w:val="en-US" w:eastAsia="zh-CN"/>
        </w:rPr>
        <w:t>人武</w:t>
      </w:r>
      <w:r>
        <w:rPr>
          <w:rFonts w:hint="eastAsia" w:ascii="仿宋_GB2312" w:eastAsia="仿宋_GB2312"/>
          <w:sz w:val="32"/>
          <w:szCs w:val="32"/>
        </w:rPr>
        <w:t>正常运转</w:t>
      </w:r>
      <w:r>
        <w:rPr>
          <w:rFonts w:hint="eastAsia" w:ascii="仿宋_GB2312" w:eastAsia="仿宋_GB2312"/>
          <w:sz w:val="32"/>
          <w:szCs w:val="32"/>
          <w:lang w:val="en-US" w:eastAsia="zh-CN"/>
        </w:rPr>
        <w:t>支出，全年预算为6万元。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（二）项目绩效目标。维护党团妇建设、纪检、宣传、</w:t>
      </w:r>
      <w:r>
        <w:rPr>
          <w:rFonts w:hint="eastAsia" w:ascii="仿宋_GB2312" w:eastAsia="仿宋_GB2312"/>
          <w:sz w:val="32"/>
          <w:szCs w:val="32"/>
          <w:lang w:val="en-US" w:eastAsia="zh-CN"/>
        </w:rPr>
        <w:t>人武</w:t>
      </w:r>
      <w:r>
        <w:rPr>
          <w:rFonts w:hint="eastAsia" w:ascii="仿宋_GB2312" w:eastAsia="仿宋_GB2312"/>
          <w:sz w:val="32"/>
          <w:szCs w:val="32"/>
        </w:rPr>
        <w:t>正常运转</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财政所所有人员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ilvl w:val="0"/>
          <w:numId w:val="0"/>
        </w:numPr>
        <w:spacing w:line="600" w:lineRule="exact"/>
        <w:jc w:val="lef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6万元</w:t>
      </w:r>
    </w:p>
    <w:p>
      <w:pPr>
        <w:numPr>
          <w:ilvl w:val="0"/>
          <w:numId w:val="0"/>
        </w:numPr>
        <w:spacing w:line="600" w:lineRule="exact"/>
        <w:ind w:firstLine="1600" w:firstLineChars="500"/>
        <w:jc w:val="left"/>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党团妇建设等活动顺利开展≥90%</w:t>
      </w:r>
    </w:p>
    <w:p>
      <w:pPr>
        <w:numPr>
          <w:ilvl w:val="0"/>
          <w:numId w:val="0"/>
        </w:numPr>
        <w:spacing w:line="600" w:lineRule="exact"/>
        <w:ind w:firstLine="1600" w:firstLineChars="500"/>
        <w:jc w:val="left"/>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1600" w:firstLineChars="500"/>
        <w:jc w:val="left"/>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保障社会稳定发展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促进乡镇各方面均衡发展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乡镇群众满意度≥90%</w:t>
      </w:r>
    </w:p>
    <w:p>
      <w:pPr>
        <w:spacing w:line="600" w:lineRule="exact"/>
        <w:ind w:firstLine="640" w:firstLineChars="200"/>
        <w:rPr>
          <w:rFonts w:hint="eastAsia" w:eastAsia="黑体"/>
          <w:sz w:val="32"/>
          <w:szCs w:val="32"/>
          <w:highlight w:val="none"/>
        </w:rPr>
      </w:pPr>
      <w:bookmarkStart w:id="0" w:name="_GoBack"/>
      <w:bookmarkEnd w:id="0"/>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希望上级部门加强对基层工作人员的业务培训，提升其业务素质。</w:t>
      </w:r>
    </w:p>
    <w:p>
      <w:pPr>
        <w:spacing w:line="600" w:lineRule="exact"/>
        <w:ind w:firstLine="640" w:firstLineChars="200"/>
        <w:rPr>
          <w:rFonts w:hint="default" w:ascii="仿宋" w:hAnsi="仿宋" w:eastAsia="仿宋"/>
          <w:sz w:val="32"/>
          <w:szCs w:val="32"/>
          <w:lang w:val="en-US" w:eastAsia="zh-CN"/>
        </w:rPr>
      </w:pP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1B8B490F"/>
    <w:rsid w:val="1D412FA3"/>
    <w:rsid w:val="236B0EB2"/>
    <w:rsid w:val="2E9B3C58"/>
    <w:rsid w:val="3BF2584E"/>
    <w:rsid w:val="44787793"/>
    <w:rsid w:val="4595474B"/>
    <w:rsid w:val="4787355D"/>
    <w:rsid w:val="49D67DF9"/>
    <w:rsid w:val="51D879E2"/>
    <w:rsid w:val="63AF0C61"/>
    <w:rsid w:val="689600E9"/>
    <w:rsid w:val="70452A99"/>
    <w:rsid w:val="73825FB4"/>
    <w:rsid w:val="7AAB5A98"/>
    <w:rsid w:val="7C382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Administrator</cp:lastModifiedBy>
  <cp:lastPrinted>2022-07-11T08:06:00Z</cp:lastPrinted>
  <dcterms:modified xsi:type="dcterms:W3CDTF">2024-04-25T02:53:14Z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4B062AB56C994BA7A245E1B8420788E0_13</vt:lpwstr>
  </property>
</Properties>
</file>