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林南仓社区疫情防控资金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用于林南仓社区疫情防控，全年预算为15万元。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（二）项目绩效目标。保证疫情防控资金合理利用，维护社会安定</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15万元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疫情稳控</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资金按时发放</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维持乡镇稳定发展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群众满意度</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9AE5321"/>
    <w:rsid w:val="0FD13331"/>
    <w:rsid w:val="106A4E31"/>
    <w:rsid w:val="19C768C0"/>
    <w:rsid w:val="1FA211A1"/>
    <w:rsid w:val="44787793"/>
    <w:rsid w:val="4595474B"/>
    <w:rsid w:val="49D67DF9"/>
    <w:rsid w:val="51D879E2"/>
    <w:rsid w:val="624F6CF3"/>
    <w:rsid w:val="63AF0C61"/>
    <w:rsid w:val="689600E9"/>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2024-04-24T08:02:47Z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