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信访维稳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信访维稳、稳定，解决个性问题</w:t>
      </w:r>
      <w:r>
        <w:rPr>
          <w:rFonts w:hint="eastAsia" w:ascii="仿宋_GB2312" w:eastAsia="仿宋_GB2312"/>
          <w:sz w:val="32"/>
          <w:szCs w:val="32"/>
          <w:lang w:val="en-US" w:eastAsia="zh-CN"/>
        </w:rPr>
        <w:t>等支出，全年预算为10万元。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（二）项目绩效目标。保证信访维稳、稳定，解决个性问题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年度预计情况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信访举报办结率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信访事项受理及时率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维持乡镇稳定发展≥90%</w:t>
      </w:r>
    </w:p>
    <w:p>
      <w:pPr>
        <w:spacing w:line="600" w:lineRule="exact"/>
        <w:rPr>
          <w:rFonts w:hint="eastAsia" w:ascii="仿宋_GB2312" w:eastAsia="仿宋_GB2312"/>
          <w:sz w:val="32"/>
          <w:szCs w:val="32"/>
          <w:highlight w:val="none"/>
          <w:lang w:val="en-US" w:eastAsia="zh-CN"/>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群众满意度≥90%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p>
    <w:p>
      <w:pPr>
        <w:spacing w:line="600" w:lineRule="exact"/>
        <w:ind w:firstLine="640" w:firstLineChars="200"/>
        <w:rPr>
          <w:rFonts w:hint="default" w:eastAsia="仿宋_GB2312"/>
          <w:sz w:val="32"/>
          <w:szCs w:val="32"/>
          <w:lang w:val="en-US" w:eastAsia="zh-CN"/>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因为资金未下达。</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2336587"/>
    <w:rsid w:val="0AC51D87"/>
    <w:rsid w:val="0FD13331"/>
    <w:rsid w:val="106A4E31"/>
    <w:rsid w:val="1B17514A"/>
    <w:rsid w:val="330F63A5"/>
    <w:rsid w:val="35F52277"/>
    <w:rsid w:val="44787793"/>
    <w:rsid w:val="4595474B"/>
    <w:rsid w:val="49D67DF9"/>
    <w:rsid w:val="4F862A82"/>
    <w:rsid w:val="51D879E2"/>
    <w:rsid w:val="5B286E63"/>
    <w:rsid w:val="63AF0C61"/>
    <w:rsid w:val="65A32DD2"/>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2024-04-24T08:00:17Z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