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部门名称：玉田县杨家板桥镇人民政府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（加盖公章）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03156599212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1358.39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1358.39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100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23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893.21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498.15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56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 xml:space="preserve">485玉田县杨家板桥镇人民政府本级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903"/>
        <w:gridCol w:w="2494"/>
        <w:gridCol w:w="1085"/>
        <w:gridCol w:w="866"/>
        <w:gridCol w:w="706"/>
        <w:gridCol w:w="371"/>
        <w:gridCol w:w="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2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146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3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570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2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46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3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37.3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用于村级组织运转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村党组活动经费-村党员培训等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15.95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村党组活动经费-村党员培训等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37.3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用于村保洁员补助发放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114.48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会计、计生小组长、村民小组长、河长、护林防火员等务工补贴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40.8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会计、计生小组长、村民小组长、河长、护林防火员等务工补贴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2023年农村饮水安全水源井更新改造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2023年农村饮水安全水源井更新改造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安保、环保、安全生产、食药监管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26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道路清理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用于道路清理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河渠清理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用于河渠清理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党团妇建设、纪检、宣传人武经费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用于党团妇建设、纪检、宣传人武经费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53.5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杨家板桥镇小辛庄“双代”遗留问题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17.68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杨家板桥镇小辛庄“双代”遗留问题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卫片清理所需资金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24.64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卫片清理所需资金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22.58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用于村党组织活动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51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用于村综合服务站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村级人饮井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用于村级人饮井建设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183.8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用于村公共卫生防疫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坑塘治理所需资金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用于坑塘治理所需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农村房屋抗震改造一般户资金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149.29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用于农村房屋抗震改造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冀财农[2022]163号杨家板桥镇刘唐庄村农村公益事业建设财政奖补项目</w:t>
            </w: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49.89</w:t>
            </w: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用于杨家板桥镇刘唐庄村农村公益事业建设财政奖补项目</w:t>
            </w: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专款专用</w:t>
            </w: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2E972FC0"/>
    <w:rsid w:val="363B4D42"/>
    <w:rsid w:val="385358B8"/>
    <w:rsid w:val="397D6B0A"/>
    <w:rsid w:val="39B8262A"/>
    <w:rsid w:val="51B65E96"/>
    <w:rsid w:val="5BCC4034"/>
    <w:rsid w:val="63A47F08"/>
    <w:rsid w:val="70E0537A"/>
    <w:rsid w:val="790102B9"/>
    <w:rsid w:val="7D4C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2024-04-17T08:28:48Z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0A7EC778D19C4F6C8E2FF80F7B28F2E9_11</vt:lpwstr>
  </property>
</Properties>
</file>