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default" w:ascii="方正小标宋_GBK" w:hAnsi="宋体" w:eastAsia="方正小标宋_GBK" w:cs="宋体"/>
          <w:bCs/>
          <w:kern w:val="0"/>
          <w:sz w:val="44"/>
          <w:szCs w:val="44"/>
          <w:highlight w:val="none"/>
          <w:lang w:val="en-US" w:eastAsia="zh-CN"/>
        </w:rPr>
      </w:pPr>
      <w:r>
        <w:rPr>
          <w:rFonts w:hint="eastAsia" w:ascii="方正小标宋_GBK" w:hAnsi="宋体" w:eastAsia="方正小标宋_GBK" w:cs="宋体"/>
          <w:bCs/>
          <w:kern w:val="0"/>
          <w:sz w:val="44"/>
          <w:szCs w:val="44"/>
          <w:highlight w:val="none"/>
          <w:lang w:eastAsia="zh-CN"/>
        </w:rPr>
        <w:t>玉田县大安镇人民政府</w:t>
      </w:r>
    </w:p>
    <w:p>
      <w:pPr>
        <w:widowControl/>
        <w:spacing w:line="600" w:lineRule="exact"/>
        <w:jc w:val="center"/>
        <w:rPr>
          <w:rFonts w:ascii="方正小标宋_GBK" w:hAnsi="宋体" w:eastAsia="方正小标宋_GBK" w:cs="宋体"/>
          <w:bCs/>
          <w:kern w:val="0"/>
          <w:sz w:val="44"/>
          <w:szCs w:val="44"/>
          <w:highlight w:val="none"/>
        </w:rPr>
      </w:pPr>
      <w:r>
        <w:rPr>
          <w:rFonts w:hint="eastAsia" w:ascii="方正小标宋_GBK" w:hAnsi="宋体" w:eastAsia="方正小标宋_GBK" w:cs="宋体"/>
          <w:bCs/>
          <w:kern w:val="0"/>
          <w:sz w:val="44"/>
          <w:szCs w:val="44"/>
          <w:highlight w:val="none"/>
          <w:lang w:eastAsia="zh-CN"/>
        </w:rPr>
        <w:t>县级专项工作经费办公设备购置</w:t>
      </w:r>
      <w:r>
        <w:rPr>
          <w:rFonts w:hint="eastAsia" w:ascii="方正小标宋_GBK" w:hAnsi="宋体" w:eastAsia="方正小标宋_GBK" w:cs="宋体"/>
          <w:bCs/>
          <w:kern w:val="0"/>
          <w:sz w:val="44"/>
          <w:szCs w:val="44"/>
          <w:highlight w:val="none"/>
        </w:rPr>
        <w:t>项目支出绩效评价报告</w:t>
      </w:r>
    </w:p>
    <w:p>
      <w:pPr>
        <w:spacing w:line="600" w:lineRule="exact"/>
        <w:rPr>
          <w:rFonts w:ascii="仿宋_GB2312" w:eastAsia="仿宋_GB2312"/>
          <w:sz w:val="32"/>
          <w:szCs w:val="32"/>
          <w:highlight w:val="none"/>
        </w:rPr>
      </w:pPr>
      <w:r>
        <w:rPr>
          <w:rFonts w:hint="eastAsia" w:ascii="仿宋_GB2312" w:eastAsia="仿宋_GB2312"/>
          <w:sz w:val="32"/>
          <w:szCs w:val="32"/>
          <w:highlight w:val="none"/>
        </w:rPr>
        <w:t>根据</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中共玉田县委玉田县人民政府关于全面实施预算绩效管理的实施意见</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玉发【2019】7号</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highlight w:val="none"/>
          <w:lang w:eastAsia="zh-CN"/>
        </w:rPr>
        <w:t>部门</w:t>
      </w:r>
      <w:r>
        <w:rPr>
          <w:rFonts w:hint="eastAsia" w:ascii="仿宋_GB2312" w:eastAsia="仿宋_GB2312"/>
          <w:sz w:val="32"/>
          <w:szCs w:val="32"/>
          <w:highlight w:val="none"/>
        </w:rPr>
        <w:t>202</w:t>
      </w:r>
      <w:r>
        <w:rPr>
          <w:rFonts w:hint="eastAsia" w:ascii="仿宋_GB2312" w:eastAsia="仿宋_GB2312"/>
          <w:sz w:val="32"/>
          <w:szCs w:val="32"/>
          <w:highlight w:val="none"/>
          <w:lang w:val="en-US" w:eastAsia="zh-CN"/>
        </w:rPr>
        <w:t>3</w:t>
      </w:r>
      <w:r>
        <w:rPr>
          <w:rFonts w:hint="eastAsia" w:ascii="仿宋_GB2312" w:eastAsia="仿宋_GB2312"/>
          <w:sz w:val="32"/>
          <w:szCs w:val="32"/>
          <w:highlight w:val="none"/>
        </w:rPr>
        <w:t>年项目支出进行了绩效评价。现将有关情况报告如下：</w:t>
      </w:r>
    </w:p>
    <w:p>
      <w:pPr>
        <w:spacing w:line="600" w:lineRule="exact"/>
        <w:ind w:firstLine="640" w:firstLineChars="200"/>
        <w:rPr>
          <w:rFonts w:eastAsia="黑体"/>
          <w:sz w:val="32"/>
          <w:szCs w:val="32"/>
          <w:highlight w:val="none"/>
        </w:rPr>
      </w:pPr>
      <w:r>
        <w:rPr>
          <w:rFonts w:hint="eastAsia" w:eastAsia="黑体"/>
          <w:sz w:val="32"/>
          <w:szCs w:val="32"/>
          <w:highlight w:val="none"/>
        </w:rPr>
        <w:t>一、基本情况</w:t>
      </w:r>
    </w:p>
    <w:p>
      <w:pPr>
        <w:spacing w:line="600" w:lineRule="exact"/>
        <w:ind w:firstLine="640" w:firstLineChars="200"/>
        <w:outlineLvl w:val="0"/>
        <w:rPr>
          <w:rFonts w:ascii="仿宋_GB2312" w:eastAsia="仿宋_GB2312"/>
          <w:sz w:val="32"/>
          <w:szCs w:val="32"/>
          <w:highlight w:val="none"/>
        </w:rPr>
      </w:pPr>
      <w:r>
        <w:rPr>
          <w:rFonts w:hint="eastAsia" w:ascii="仿宋_GB2312" w:eastAsia="仿宋_GB2312"/>
          <w:sz w:val="32"/>
          <w:szCs w:val="32"/>
          <w:highlight w:val="none"/>
        </w:rPr>
        <w:t>（一）项目概况。</w:t>
      </w:r>
      <w:r>
        <w:rPr>
          <w:rFonts w:hint="eastAsia" w:ascii="仿宋_GB2312" w:eastAsia="仿宋_GB2312"/>
          <w:sz w:val="32"/>
          <w:szCs w:val="32"/>
          <w:highlight w:val="none"/>
          <w:lang w:eastAsia="zh-CN"/>
        </w:rPr>
        <w:t>县级专项工作经费办公设备购置</w:t>
      </w:r>
      <w:r>
        <w:rPr>
          <w:rFonts w:hint="eastAsia" w:ascii="仿宋_GB2312" w:eastAsia="仿宋_GB2312"/>
          <w:sz w:val="32"/>
          <w:szCs w:val="32"/>
          <w:highlight w:val="none"/>
        </w:rPr>
        <w:t>项目是为我镇</w:t>
      </w:r>
      <w:r>
        <w:rPr>
          <w:rFonts w:hint="eastAsia" w:ascii="仿宋_GB2312" w:eastAsia="仿宋_GB2312"/>
          <w:sz w:val="32"/>
          <w:szCs w:val="32"/>
          <w:highlight w:val="none"/>
          <w:lang w:eastAsia="zh-CN"/>
        </w:rPr>
        <w:t>县级专项工作经费办公设备购置</w:t>
      </w:r>
      <w:r>
        <w:rPr>
          <w:rFonts w:hint="eastAsia" w:ascii="仿宋_GB2312" w:eastAsia="仿宋_GB2312"/>
          <w:sz w:val="32"/>
          <w:szCs w:val="32"/>
          <w:highlight w:val="none"/>
        </w:rPr>
        <w:t>工作设立的专项补助经费，主要用于保障</w:t>
      </w:r>
      <w:r>
        <w:rPr>
          <w:rFonts w:hint="eastAsia" w:ascii="仿宋_GB2312" w:eastAsia="仿宋_GB2312"/>
          <w:sz w:val="32"/>
          <w:szCs w:val="32"/>
          <w:highlight w:val="none"/>
          <w:lang w:eastAsia="zh-CN"/>
        </w:rPr>
        <w:t>县级专项工作经费办公设备购置</w:t>
      </w:r>
      <w:r>
        <w:rPr>
          <w:rFonts w:hint="eastAsia" w:ascii="仿宋_GB2312" w:eastAsia="仿宋_GB2312"/>
          <w:sz w:val="32"/>
          <w:szCs w:val="32"/>
          <w:highlight w:val="none"/>
        </w:rPr>
        <w:t>工作顺利开展。</w:t>
      </w:r>
    </w:p>
    <w:p>
      <w:pPr>
        <w:spacing w:line="60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（二）项目绩效目标。总体绩效目标是确保我镇</w:t>
      </w:r>
      <w:r>
        <w:rPr>
          <w:rFonts w:hint="eastAsia" w:ascii="仿宋_GB2312" w:eastAsia="仿宋_GB2312"/>
          <w:sz w:val="32"/>
          <w:szCs w:val="32"/>
          <w:highlight w:val="none"/>
          <w:lang w:eastAsia="zh-CN"/>
        </w:rPr>
        <w:t>县级专项工作经费办公设备购置</w:t>
      </w:r>
      <w:r>
        <w:rPr>
          <w:rFonts w:hint="eastAsia" w:ascii="仿宋_GB2312" w:eastAsia="仿宋_GB2312"/>
          <w:sz w:val="32"/>
          <w:szCs w:val="32"/>
          <w:highlight w:val="none"/>
        </w:rPr>
        <w:t>工作顺利展开，有足够的人员等进行政策落实工作。阶段性目标是按照季节及政策环境的变化能够分阶段开展工作。</w:t>
      </w:r>
    </w:p>
    <w:p>
      <w:pPr>
        <w:spacing w:line="600" w:lineRule="exact"/>
        <w:ind w:firstLine="640" w:firstLineChars="200"/>
        <w:rPr>
          <w:rFonts w:eastAsia="黑体"/>
          <w:sz w:val="32"/>
          <w:szCs w:val="32"/>
          <w:highlight w:val="none"/>
        </w:rPr>
      </w:pPr>
      <w:r>
        <w:rPr>
          <w:rFonts w:hint="eastAsia" w:eastAsia="黑体"/>
          <w:sz w:val="32"/>
          <w:szCs w:val="32"/>
          <w:highlight w:val="none"/>
        </w:rPr>
        <w:t>二、绩效评价工作开展情况</w:t>
      </w:r>
    </w:p>
    <w:p>
      <w:pPr>
        <w:spacing w:line="60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（一）绩效评价工作过程。</w:t>
      </w:r>
    </w:p>
    <w:p>
      <w:pPr>
        <w:spacing w:line="60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1、准备阶段</w:t>
      </w:r>
    </w:p>
    <w:p>
      <w:pPr>
        <w:spacing w:line="60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2、实施阶段</w:t>
      </w:r>
    </w:p>
    <w:p>
      <w:pPr>
        <w:spacing w:line="60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 xml:space="preserve">3、评价阶段 </w:t>
      </w:r>
    </w:p>
    <w:p>
      <w:pPr>
        <w:spacing w:line="600" w:lineRule="exact"/>
        <w:ind w:firstLine="640" w:firstLineChars="200"/>
        <w:rPr>
          <w:rFonts w:ascii="仿宋_GB2312" w:eastAsia="仿宋_GB2312"/>
          <w:sz w:val="32"/>
          <w:szCs w:val="32"/>
          <w:highlight w:val="none"/>
        </w:rPr>
      </w:pPr>
      <w:r>
        <w:rPr>
          <w:rFonts w:hint="eastAsia" w:ascii="仿宋_GB2312" w:eastAsia="仿宋_GB2312"/>
          <w:sz w:val="32"/>
          <w:szCs w:val="32"/>
          <w:highlight w:val="none"/>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ascii="仿宋_GB2312" w:eastAsia="仿宋_GB2312"/>
          <w:sz w:val="32"/>
          <w:szCs w:val="32"/>
          <w:highlight w:val="none"/>
        </w:rPr>
      </w:pPr>
      <w:r>
        <w:rPr>
          <w:rFonts w:hint="eastAsia" w:ascii="仿宋_GB2312" w:eastAsia="仿宋_GB2312"/>
          <w:sz w:val="32"/>
          <w:szCs w:val="32"/>
          <w:highlight w:val="none"/>
        </w:rPr>
        <w:t>（二）绩效评价目的、对象和范围。绩效评价是为了能够让工作顺利的开展，有考核性质，提高工作人员工作积极性和主动性。绩效评价对象和范围主要是项目主要针对的方面的工作改善情况及日常工作的进行情况，以及工作人员的工作状态</w:t>
      </w:r>
    </w:p>
    <w:p>
      <w:pPr>
        <w:spacing w:line="600" w:lineRule="exact"/>
        <w:ind w:firstLine="640" w:firstLineChars="200"/>
        <w:rPr>
          <w:rFonts w:ascii="仿宋_GB2312" w:eastAsia="仿宋_GB2312"/>
          <w:sz w:val="32"/>
          <w:szCs w:val="32"/>
          <w:highlight w:val="none"/>
        </w:rPr>
      </w:pPr>
      <w:r>
        <w:rPr>
          <w:rFonts w:hint="eastAsia" w:ascii="仿宋_GB2312" w:eastAsia="仿宋_GB2312"/>
          <w:sz w:val="32"/>
          <w:szCs w:val="32"/>
          <w:highlight w:val="none"/>
        </w:rPr>
        <w:t>（三）绩效评价原则、评价指标体系（附表说明）、评价方法、评价标准等。</w:t>
      </w:r>
    </w:p>
    <w:p>
      <w:pPr>
        <w:spacing w:line="600" w:lineRule="exact"/>
        <w:ind w:firstLine="640" w:firstLineChars="200"/>
        <w:rPr>
          <w:rFonts w:hint="eastAsia" w:eastAsia="黑体"/>
          <w:sz w:val="32"/>
          <w:szCs w:val="32"/>
          <w:highlight w:val="none"/>
        </w:rPr>
      </w:pPr>
      <w:r>
        <w:rPr>
          <w:rFonts w:hint="eastAsia" w:eastAsia="黑体"/>
          <w:sz w:val="32"/>
          <w:szCs w:val="32"/>
          <w:highlight w:val="none"/>
        </w:rPr>
        <w:t>三、综合评价情况及评价结论</w:t>
      </w:r>
    </w:p>
    <w:p>
      <w:pPr>
        <w:spacing w:line="600" w:lineRule="exact"/>
        <w:ind w:firstLine="640" w:firstLineChars="200"/>
        <w:rPr>
          <w:rFonts w:eastAsia="黑体"/>
          <w:sz w:val="32"/>
          <w:szCs w:val="32"/>
          <w:highlight w:val="none"/>
        </w:rPr>
      </w:pPr>
      <w:r>
        <w:rPr>
          <w:rFonts w:hint="eastAsia" w:ascii="仿宋_GB2312" w:eastAsia="仿宋_GB2312"/>
          <w:sz w:val="32"/>
          <w:szCs w:val="32"/>
          <w:highlight w:val="none"/>
        </w:rPr>
        <w:t>项目有实施的必要性，且本项目是经县委县政府批准的日常性项目，为机关运转必要项目。</w:t>
      </w:r>
    </w:p>
    <w:p>
      <w:pPr>
        <w:spacing w:line="600" w:lineRule="exact"/>
        <w:ind w:firstLine="640" w:firstLineChars="200"/>
        <w:rPr>
          <w:rFonts w:eastAsia="黑体"/>
          <w:sz w:val="32"/>
          <w:szCs w:val="32"/>
          <w:highlight w:val="none"/>
        </w:rPr>
      </w:pPr>
      <w:r>
        <w:rPr>
          <w:rFonts w:hint="eastAsia" w:eastAsia="黑体"/>
          <w:sz w:val="32"/>
          <w:szCs w:val="32"/>
          <w:highlight w:val="none"/>
        </w:rPr>
        <w:t>四、绩效评价指标分析</w:t>
      </w:r>
    </w:p>
    <w:p>
      <w:pPr>
        <w:spacing w:line="600" w:lineRule="exact"/>
        <w:ind w:firstLine="640" w:firstLineChars="200"/>
        <w:outlineLvl w:val="0"/>
        <w:rPr>
          <w:rFonts w:ascii="仿宋_GB2312" w:eastAsia="仿宋_GB2312"/>
          <w:sz w:val="32"/>
          <w:szCs w:val="32"/>
          <w:highlight w:val="none"/>
        </w:rPr>
      </w:pPr>
      <w:r>
        <w:rPr>
          <w:rFonts w:hint="eastAsia" w:ascii="仿宋_GB2312" w:eastAsia="仿宋_GB2312"/>
          <w:sz w:val="32"/>
          <w:szCs w:val="32"/>
          <w:highlight w:val="none"/>
        </w:rPr>
        <w:t>（一）项目决策情况。项目由县委县政府统一安排实施，已经过论证可行性。</w:t>
      </w:r>
    </w:p>
    <w:p>
      <w:pPr>
        <w:spacing w:line="600" w:lineRule="exact"/>
        <w:ind w:firstLine="640" w:firstLineChars="200"/>
        <w:outlineLvl w:val="0"/>
        <w:rPr>
          <w:rFonts w:ascii="仿宋_GB2312" w:eastAsia="仿宋_GB2312"/>
          <w:sz w:val="32"/>
          <w:szCs w:val="32"/>
          <w:highlight w:val="none"/>
        </w:rPr>
      </w:pPr>
      <w:r>
        <w:rPr>
          <w:rFonts w:hint="eastAsia" w:ascii="仿宋_GB2312" w:eastAsia="仿宋_GB2312"/>
          <w:sz w:val="32"/>
          <w:szCs w:val="32"/>
          <w:highlight w:val="none"/>
        </w:rPr>
        <w:t>（二）项目过程情况。项目为</w:t>
      </w:r>
      <w:r>
        <w:rPr>
          <w:rFonts w:hint="eastAsia" w:ascii="仿宋_GB2312" w:eastAsia="仿宋_GB2312"/>
          <w:sz w:val="32"/>
          <w:szCs w:val="32"/>
          <w:highlight w:val="none"/>
          <w:lang w:eastAsia="zh-CN"/>
        </w:rPr>
        <w:t>县级专项工作经费办公设备购置</w:t>
      </w:r>
      <w:r>
        <w:rPr>
          <w:rFonts w:hint="eastAsia" w:ascii="仿宋_GB2312" w:eastAsia="仿宋_GB2312"/>
          <w:sz w:val="32"/>
          <w:szCs w:val="32"/>
          <w:highlight w:val="none"/>
        </w:rPr>
        <w:t>项目，贯穿全年。</w:t>
      </w:r>
    </w:p>
    <w:p>
      <w:pPr>
        <w:spacing w:line="600" w:lineRule="exact"/>
        <w:ind w:firstLine="640" w:firstLineChars="200"/>
        <w:outlineLvl w:val="0"/>
        <w:rPr>
          <w:rFonts w:ascii="仿宋_GB2312" w:eastAsia="仿宋_GB2312"/>
          <w:sz w:val="32"/>
          <w:szCs w:val="32"/>
          <w:highlight w:val="none"/>
        </w:rPr>
      </w:pPr>
      <w:r>
        <w:rPr>
          <w:rFonts w:hint="eastAsia" w:ascii="仿宋_GB2312" w:eastAsia="仿宋_GB2312"/>
          <w:sz w:val="32"/>
          <w:szCs w:val="32"/>
          <w:highlight w:val="none"/>
        </w:rPr>
        <w:t>（三）项目产出情况。确保了镇区</w:t>
      </w:r>
      <w:r>
        <w:rPr>
          <w:rFonts w:hint="eastAsia" w:ascii="仿宋_GB2312" w:eastAsia="仿宋_GB2312"/>
          <w:sz w:val="32"/>
          <w:szCs w:val="32"/>
          <w:highlight w:val="none"/>
          <w:lang w:eastAsia="zh-CN"/>
        </w:rPr>
        <w:t>县级专项工作经费办公设备购置</w:t>
      </w:r>
      <w:r>
        <w:rPr>
          <w:rFonts w:hint="eastAsia" w:ascii="仿宋_GB2312" w:eastAsia="仿宋_GB2312"/>
          <w:sz w:val="32"/>
          <w:szCs w:val="32"/>
          <w:highlight w:val="none"/>
        </w:rPr>
        <w:t>及机关运行秩序。</w:t>
      </w:r>
    </w:p>
    <w:p>
      <w:pPr>
        <w:spacing w:line="600" w:lineRule="exact"/>
        <w:ind w:firstLine="640" w:firstLineChars="200"/>
        <w:outlineLvl w:val="0"/>
        <w:rPr>
          <w:rFonts w:ascii="仿宋_GB2312" w:eastAsia="仿宋_GB2312"/>
          <w:sz w:val="32"/>
          <w:szCs w:val="32"/>
          <w:highlight w:val="none"/>
        </w:rPr>
      </w:pPr>
      <w:r>
        <w:rPr>
          <w:rFonts w:hint="eastAsia" w:ascii="仿宋_GB2312" w:eastAsia="仿宋_GB2312"/>
          <w:sz w:val="32"/>
          <w:szCs w:val="32"/>
          <w:highlight w:val="none"/>
        </w:rPr>
        <w:t>（四）项目效益情况。确保了镇区</w:t>
      </w:r>
      <w:r>
        <w:rPr>
          <w:rFonts w:hint="eastAsia" w:ascii="仿宋_GB2312" w:eastAsia="仿宋_GB2312"/>
          <w:sz w:val="32"/>
          <w:szCs w:val="32"/>
          <w:highlight w:val="none"/>
          <w:lang w:eastAsia="zh-CN"/>
        </w:rPr>
        <w:t>县级专项工作经费办公设备购置</w:t>
      </w:r>
      <w:r>
        <w:rPr>
          <w:rFonts w:hint="eastAsia" w:ascii="仿宋_GB2312" w:eastAsia="仿宋_GB2312"/>
          <w:sz w:val="32"/>
          <w:szCs w:val="32"/>
          <w:highlight w:val="none"/>
        </w:rPr>
        <w:t>及机关运行秩序。</w:t>
      </w:r>
    </w:p>
    <w:p>
      <w:pPr>
        <w:spacing w:line="600" w:lineRule="exact"/>
        <w:ind w:firstLine="640" w:firstLineChars="200"/>
        <w:rPr>
          <w:rFonts w:hint="eastAsia" w:eastAsia="黑体"/>
          <w:sz w:val="32"/>
          <w:szCs w:val="32"/>
          <w:highlight w:val="none"/>
        </w:rPr>
      </w:pPr>
      <w:r>
        <w:rPr>
          <w:rFonts w:hint="eastAsia" w:eastAsia="黑体"/>
          <w:sz w:val="32"/>
          <w:szCs w:val="32"/>
          <w:highlight w:val="none"/>
        </w:rPr>
        <w:t>五、主要经验及做法、存在的问题及原因分析</w:t>
      </w:r>
    </w:p>
    <w:p>
      <w:pPr>
        <w:spacing w:line="600" w:lineRule="exact"/>
        <w:ind w:firstLine="640" w:firstLineChars="200"/>
        <w:rPr>
          <w:rFonts w:ascii="仿宋_GB2312" w:eastAsia="仿宋_GB2312"/>
          <w:sz w:val="32"/>
          <w:szCs w:val="32"/>
          <w:highlight w:val="none"/>
        </w:rPr>
      </w:pPr>
      <w:r>
        <w:rPr>
          <w:rFonts w:hint="eastAsia" w:ascii="仿宋_GB2312" w:eastAsia="仿宋_GB2312"/>
          <w:sz w:val="32"/>
          <w:szCs w:val="32"/>
          <w:highlight w:val="none"/>
        </w:rPr>
        <w:t>经过项目论证及实施确保了项目运行平稳，认识到了事前项目论证的必要性。</w:t>
      </w:r>
    </w:p>
    <w:p>
      <w:pPr>
        <w:numPr>
          <w:ilvl w:val="0"/>
          <w:numId w:val="1"/>
        </w:numPr>
        <w:spacing w:line="600" w:lineRule="exact"/>
        <w:ind w:firstLine="640" w:firstLineChars="200"/>
        <w:rPr>
          <w:rFonts w:hint="eastAsia" w:eastAsia="黑体"/>
          <w:sz w:val="32"/>
          <w:szCs w:val="32"/>
          <w:highlight w:val="none"/>
        </w:rPr>
      </w:pPr>
      <w:r>
        <w:rPr>
          <w:rFonts w:hint="eastAsia" w:eastAsia="黑体"/>
          <w:sz w:val="32"/>
          <w:szCs w:val="32"/>
          <w:highlight w:val="none"/>
        </w:rPr>
        <w:t>有关建议</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项目运行及维护过程要注重实施的有效性，随时进行项目监督。保证项目落到实处。</w:t>
      </w:r>
    </w:p>
    <w:p>
      <w:pPr>
        <w:spacing w:line="600" w:lineRule="exact"/>
        <w:ind w:firstLine="640" w:firstLineChars="200"/>
        <w:rPr>
          <w:rFonts w:eastAsia="黑体"/>
          <w:sz w:val="32"/>
          <w:szCs w:val="32"/>
        </w:rPr>
      </w:pPr>
      <w:r>
        <w:rPr>
          <w:rFonts w:hint="eastAsia" w:eastAsia="黑体"/>
          <w:sz w:val="32"/>
          <w:szCs w:val="32"/>
        </w:rPr>
        <w:t>七、其他需要说明的问题</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无</w:t>
      </w:r>
    </w:p>
    <w:p>
      <w:pPr>
        <w:spacing w:line="600" w:lineRule="exact"/>
        <w:ind w:firstLine="640" w:firstLineChars="200"/>
        <w:outlineLvl w:val="0"/>
        <w:rPr>
          <w:rFonts w:ascii="仿宋_GB2312" w:eastAsia="仿宋_GB2312"/>
          <w:sz w:val="32"/>
          <w:szCs w:val="32"/>
        </w:rPr>
      </w:pPr>
    </w:p>
    <w:p>
      <w:pPr>
        <w:spacing w:line="600" w:lineRule="exact"/>
        <w:ind w:firstLine="640" w:firstLineChars="200"/>
        <w:outlineLvl w:val="0"/>
        <w:rPr>
          <w:rFonts w:ascii="仿宋_GB2312" w:eastAsia="仿宋_GB2312"/>
          <w:sz w:val="32"/>
          <w:szCs w:val="32"/>
        </w:rPr>
      </w:pPr>
    </w:p>
    <w:p>
      <w:pPr>
        <w:spacing w:line="600" w:lineRule="exact"/>
        <w:ind w:firstLine="640" w:firstLineChars="200"/>
        <w:outlineLvl w:val="0"/>
        <w:rPr>
          <w:rFonts w:ascii="仿宋_GB2312" w:eastAsia="仿宋_GB2312"/>
          <w:sz w:val="32"/>
          <w:szCs w:val="32"/>
        </w:rPr>
      </w:pP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_GBK">
    <w:altName w:val="宋体"/>
    <w:panose1 w:val="00000000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BC7E6B"/>
    <w:multiLevelType w:val="singleLevel"/>
    <w:tmpl w:val="0ABC7E6B"/>
    <w:lvl w:ilvl="0" w:tentative="0">
      <w:start w:val="6"/>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2339"/>
    <w:rsid w:val="006D698D"/>
    <w:rsid w:val="007B014A"/>
    <w:rsid w:val="008D0681"/>
    <w:rsid w:val="00D72339"/>
    <w:rsid w:val="09A509CD"/>
    <w:rsid w:val="0DBF66A4"/>
    <w:rsid w:val="0E4D5612"/>
    <w:rsid w:val="0FD13331"/>
    <w:rsid w:val="1BA131E4"/>
    <w:rsid w:val="1CD512AC"/>
    <w:rsid w:val="20135B33"/>
    <w:rsid w:val="31445491"/>
    <w:rsid w:val="36A25390"/>
    <w:rsid w:val="37841372"/>
    <w:rsid w:val="40123865"/>
    <w:rsid w:val="425B1D25"/>
    <w:rsid w:val="4595474B"/>
    <w:rsid w:val="49D67DF9"/>
    <w:rsid w:val="51D879E2"/>
    <w:rsid w:val="63AF0C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40</Words>
  <Characters>228</Characters>
  <Lines>1</Lines>
  <Paragraphs>1</Paragraphs>
  <TotalTime>2</TotalTime>
  <ScaleCrop>false</ScaleCrop>
  <LinksUpToDate>false</LinksUpToDate>
  <CharactersWithSpaces>267</CharactersWithSpaces>
  <Application>WPS Office_11.8.2.9067_F1E327BC-269C-435d-A152-05C5408002CA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Administrator</cp:lastModifiedBy>
  <cp:lastPrinted>2023-07-14T05:30:00Z</cp:lastPrinted>
  <dcterms:modified xsi:type="dcterms:W3CDTF">2024-04-23T08:03:19Z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2052-11.8.2.9067</vt:lpwstr>
  </property>
</Properties>
</file>