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6B4B0E">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村垃圾清运及焚烧</w:t>
      </w:r>
      <w:r w:rsidR="006B4B0E">
        <w:rPr>
          <w:rFonts w:ascii="仿宋_GB2312" w:eastAsia="仿宋_GB2312" w:hint="eastAsia"/>
          <w:sz w:val="32"/>
          <w:szCs w:val="32"/>
        </w:rPr>
        <w:t>3</w:t>
      </w:r>
      <w:r w:rsidR="00245B5C">
        <w:rPr>
          <w:rFonts w:ascii="仿宋_GB2312" w:eastAsia="仿宋_GB2312" w:hint="eastAsia"/>
          <w:sz w:val="32"/>
          <w:szCs w:val="32"/>
        </w:rPr>
        <w:t>4.755</w:t>
      </w:r>
      <w:r w:rsidR="00401314" w:rsidRPr="00401314">
        <w:rPr>
          <w:rFonts w:ascii="仿宋_GB2312" w:eastAsia="仿宋_GB2312" w:hint="eastAsia"/>
          <w:sz w:val="32"/>
          <w:szCs w:val="32"/>
        </w:rPr>
        <w:t>万元</w:t>
      </w:r>
      <w:r w:rsidR="001147DC">
        <w:rPr>
          <w:rFonts w:ascii="仿宋_GB2312" w:eastAsia="仿宋_GB2312" w:hint="eastAsia"/>
          <w:sz w:val="32"/>
          <w:szCs w:val="32"/>
        </w:rPr>
        <w:t>,用于村垃圾清理，</w:t>
      </w:r>
      <w:r w:rsidR="006B4B0E">
        <w:rPr>
          <w:rFonts w:ascii="仿宋_GB2312" w:eastAsia="仿宋_GB2312" w:hint="eastAsia"/>
          <w:sz w:val="32"/>
          <w:szCs w:val="32"/>
        </w:rPr>
        <w:t>资金下达</w:t>
      </w:r>
      <w:r w:rsidR="00245B5C">
        <w:rPr>
          <w:rFonts w:ascii="仿宋_GB2312" w:eastAsia="仿宋_GB2312" w:hint="eastAsia"/>
          <w:sz w:val="32"/>
          <w:szCs w:val="32"/>
        </w:rPr>
        <w:t>34.755</w:t>
      </w:r>
      <w:r w:rsidR="006B4B0E">
        <w:rPr>
          <w:rFonts w:ascii="仿宋_GB2312" w:eastAsia="仿宋_GB2312" w:hint="eastAsia"/>
          <w:sz w:val="32"/>
          <w:szCs w:val="32"/>
        </w:rPr>
        <w:t>万元，支出</w:t>
      </w:r>
      <w:r w:rsidR="00245B5C">
        <w:rPr>
          <w:rFonts w:ascii="仿宋_GB2312" w:eastAsia="仿宋_GB2312" w:hint="eastAsia"/>
          <w:sz w:val="32"/>
          <w:szCs w:val="32"/>
        </w:rPr>
        <w:t>33.88</w:t>
      </w:r>
      <w:r w:rsidR="006B4B0E">
        <w:rPr>
          <w:rFonts w:ascii="仿宋_GB2312" w:eastAsia="仿宋_GB2312" w:hint="eastAsia"/>
          <w:sz w:val="32"/>
          <w:szCs w:val="32"/>
        </w:rPr>
        <w:t>万元</w:t>
      </w:r>
      <w:r w:rsidR="001147DC">
        <w:rPr>
          <w:rFonts w:ascii="仿宋_GB2312" w:eastAsia="仿宋_GB2312" w:hint="eastAsia"/>
          <w:sz w:val="32"/>
          <w:szCs w:val="32"/>
        </w:rPr>
        <w:t>执行进度</w:t>
      </w:r>
      <w:r w:rsidR="00245B5C">
        <w:rPr>
          <w:rFonts w:ascii="仿宋_GB2312" w:eastAsia="仿宋_GB2312" w:hint="eastAsia"/>
          <w:sz w:val="32"/>
          <w:szCs w:val="32"/>
        </w:rPr>
        <w:t>97.49</w:t>
      </w:r>
      <w:r w:rsidR="001147DC">
        <w:rPr>
          <w:rFonts w:ascii="仿宋_GB2312" w:eastAsia="仿宋_GB2312" w:hint="eastAsia"/>
          <w:sz w:val="32"/>
          <w:szCs w:val="32"/>
        </w:rPr>
        <w:t>%</w:t>
      </w:r>
      <w:r w:rsidR="00401314">
        <w:rPr>
          <w:rFonts w:ascii="仿宋_GB2312" w:eastAsia="仿宋_GB2312" w:hint="eastAsia"/>
          <w:sz w:val="32"/>
          <w:szCs w:val="32"/>
        </w:rPr>
        <w:t>。</w:t>
      </w:r>
    </w:p>
    <w:p w:rsidR="006E1CF1" w:rsidRDefault="006E1CF1" w:rsidP="006E1CF1">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w:t>
      </w:r>
      <w:r w:rsidR="00AC7401" w:rsidRPr="00AC7401">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w:t>
      </w:r>
      <w:r w:rsidR="00EB48F5">
        <w:rPr>
          <w:rFonts w:ascii="仿宋_GB2312" w:eastAsia="仿宋_GB2312" w:hint="eastAsia"/>
          <w:sz w:val="32"/>
          <w:szCs w:val="32"/>
        </w:rPr>
        <w:lastRenderedPageBreak/>
        <w:t>学、合理的预算绩效评价指标、评价标准、评价方法，对财政支出的产出和效果进行客观、公正的评价。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A71419">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AB4" w:rsidRDefault="006D3AB4" w:rsidP="003D7FB8">
      <w:r>
        <w:separator/>
      </w:r>
    </w:p>
  </w:endnote>
  <w:endnote w:type="continuationSeparator" w:id="1">
    <w:p w:rsidR="006D3AB4" w:rsidRDefault="006D3AB4"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AB4" w:rsidRDefault="006D3AB4" w:rsidP="003D7FB8">
      <w:r>
        <w:separator/>
      </w:r>
    </w:p>
  </w:footnote>
  <w:footnote w:type="continuationSeparator" w:id="1">
    <w:p w:rsidR="006D3AB4" w:rsidRDefault="006D3AB4"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147DC"/>
    <w:rsid w:val="001420C1"/>
    <w:rsid w:val="001E61DE"/>
    <w:rsid w:val="00245B5C"/>
    <w:rsid w:val="002919F4"/>
    <w:rsid w:val="003036E0"/>
    <w:rsid w:val="0032733F"/>
    <w:rsid w:val="0038701F"/>
    <w:rsid w:val="003D7FB8"/>
    <w:rsid w:val="00401314"/>
    <w:rsid w:val="004650DB"/>
    <w:rsid w:val="004D7C2B"/>
    <w:rsid w:val="004F12D4"/>
    <w:rsid w:val="0054028C"/>
    <w:rsid w:val="005B2065"/>
    <w:rsid w:val="005E3F2C"/>
    <w:rsid w:val="006B4B0E"/>
    <w:rsid w:val="006D3AB4"/>
    <w:rsid w:val="006D698D"/>
    <w:rsid w:val="006E1CF1"/>
    <w:rsid w:val="00747F06"/>
    <w:rsid w:val="007B014A"/>
    <w:rsid w:val="00852E1B"/>
    <w:rsid w:val="008D0681"/>
    <w:rsid w:val="00903A38"/>
    <w:rsid w:val="00941D08"/>
    <w:rsid w:val="00981087"/>
    <w:rsid w:val="009815D3"/>
    <w:rsid w:val="009A3E1C"/>
    <w:rsid w:val="009E65CB"/>
    <w:rsid w:val="00A45986"/>
    <w:rsid w:val="00A71419"/>
    <w:rsid w:val="00A7284F"/>
    <w:rsid w:val="00AB7D63"/>
    <w:rsid w:val="00AC7401"/>
    <w:rsid w:val="00C2273B"/>
    <w:rsid w:val="00C61D11"/>
    <w:rsid w:val="00D66CF8"/>
    <w:rsid w:val="00D72339"/>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55828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284</Words>
  <Characters>1623</Characters>
  <Application>Microsoft Office Word</Application>
  <DocSecurity>0</DocSecurity>
  <Lines>13</Lines>
  <Paragraphs>3</Paragraphs>
  <ScaleCrop>false</ScaleCrop>
  <Company>Microsoft</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