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玉田县杨家套镇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村党组活动经费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w:t>
      </w:r>
      <w:bookmarkStart w:id="0" w:name="_GoBack"/>
      <w:bookmarkEnd w:id="0"/>
      <w:r>
        <w:rPr>
          <w:rFonts w:hint="eastAsia" w:ascii="仿宋_GB2312" w:eastAsia="仿宋_GB2312"/>
          <w:sz w:val="32"/>
          <w:szCs w:val="32"/>
        </w:rPr>
        <w:t>府20</w:t>
      </w:r>
      <w:r>
        <w:rPr>
          <w:rFonts w:hint="eastAsia" w:ascii="仿宋_GB2312" w:eastAsia="仿宋_GB2312"/>
          <w:sz w:val="32"/>
          <w:szCs w:val="32"/>
          <w:lang w:val="en-US" w:eastAsia="zh-CN"/>
        </w:rPr>
        <w:t>23</w:t>
      </w:r>
      <w:r>
        <w:rPr>
          <w:rFonts w:hint="eastAsia" w:ascii="仿宋_GB2312" w:eastAsia="仿宋_GB2312"/>
          <w:sz w:val="32"/>
          <w:szCs w:val="32"/>
        </w:rPr>
        <w:t>年度计划目标，</w:t>
      </w:r>
      <w:r>
        <w:rPr>
          <w:rFonts w:hint="eastAsia" w:ascii="仿宋_GB2312" w:eastAsia="仿宋_GB2312"/>
          <w:sz w:val="32"/>
          <w:szCs w:val="32"/>
          <w:lang w:eastAsia="zh-CN"/>
        </w:rPr>
        <w:t>杨家套镇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村党组活动经费等业务经费，预算</w:t>
      </w:r>
      <w:r>
        <w:rPr>
          <w:rFonts w:hint="eastAsia" w:ascii="仿宋_GB2312" w:eastAsia="仿宋_GB2312"/>
          <w:sz w:val="32"/>
          <w:szCs w:val="32"/>
          <w:lang w:val="en-US" w:eastAsia="zh-CN"/>
        </w:rPr>
        <w:t>20.84万，支出20.84万。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3"/>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时效指标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开展外宣活动数量</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反映开展外宣活动</w:t>
            </w:r>
            <w:r>
              <w:rPr>
                <w:rFonts w:hint="eastAsia" w:ascii="方正书宋_GBK" w:eastAsia="方正书宋_GBK"/>
                <w:lang w:val="en-US" w:eastAsia="zh-CN"/>
              </w:rPr>
              <w:t>数量</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default" w:ascii="方正书宋_GBK" w:hAnsi="Times New Roman" w:eastAsia="方正书宋_GBK" w:cs="Times New Roman"/>
                <w:kern w:val="2"/>
                <w:sz w:val="21"/>
                <w:szCs w:val="24"/>
                <w:lang w:val="en-US" w:eastAsia="zh-CN" w:bidi="ar-SA"/>
              </w:rPr>
            </w:pPr>
            <w:r>
              <w:rPr>
                <w:rFonts w:hint="eastAsia" w:ascii="方正书宋_GBK" w:eastAsia="方正书宋_GBK"/>
                <w:lang w:val="en-US" w:eastAsia="zh-CN"/>
              </w:rPr>
              <w:t>村党组织活动经费发放公平、合理</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项目进度</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按时完成</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经济效意</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提升经济效益的效果</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保障社会稳定</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社会稳定</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达到绿色产业标准</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不进行基础设施建设，不对生态环境产生坏的影响，属于绿色生态产业。</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参训人员对培训内容认可度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2"/>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FE0C07"/>
    <w:rsid w:val="2DFE0C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2024-04-24T01:14:00Z</dcterms:created>
  <dc:creator>Administrator</dc:creator>
  <cp:lastModifiedBy>Administrator</cp:lastModifiedBy>
  <dcterms:modified xsi:type="dcterms:W3CDTF">2024-04-24T01:15:00Z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77588F56460149D9A72F6EBA715B4306</vt:lpwstr>
  </property>
</Properties>
</file>