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村级组织运转</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w:t>
      </w:r>
      <w:r>
        <w:rPr>
          <w:rFonts w:hint="eastAsia" w:ascii="仿宋_GB2312" w:eastAsia="仿宋_GB2312"/>
          <w:sz w:val="32"/>
          <w:szCs w:val="32"/>
          <w:highlight w:val="none"/>
          <w:lang w:val="en-US" w:eastAsia="zh-CN"/>
        </w:rPr>
        <w:t>维持村级组织日常业务的运转</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26.3万，支出0万，未支出。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6"/>
        <w:gridCol w:w="755"/>
        <w:gridCol w:w="920"/>
        <w:gridCol w:w="690"/>
        <w:gridCol w:w="586"/>
        <w:gridCol w:w="578"/>
        <w:gridCol w:w="590"/>
        <w:gridCol w:w="590"/>
        <w:gridCol w:w="436"/>
        <w:gridCol w:w="394"/>
        <w:gridCol w:w="411"/>
        <w:gridCol w:w="419"/>
        <w:gridCol w:w="654"/>
        <w:gridCol w:w="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14"/>
            <w:tcBorders>
              <w:top w:val="nil"/>
              <w:left w:val="nil"/>
              <w:bottom w:val="single" w:color="000000" w:sz="8"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136" w:type="pct"/>
            <w:gridSpan w:val="1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村级组织运转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1974"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62"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863"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26.3</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26.3</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26.3</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26.3</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按照规定完成年度各项支出</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420" w:type="pct"/>
            <w:vMerge w:val="restart"/>
            <w:tcBorders>
              <w:top w:val="single" w:color="000000" w:sz="8" w:space="0"/>
              <w:left w:val="single" w:color="000000" w:sz="8" w:space="0"/>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42" w:type="pct"/>
            <w:vMerge w:val="restart"/>
            <w:tcBorders>
              <w:top w:val="single" w:color="000000" w:sz="8" w:space="0"/>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540" w:type="pct"/>
            <w:vMerge w:val="restar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088" w:type="pct"/>
            <w:gridSpan w:val="3"/>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842"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nil"/>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vMerge w:val="continue"/>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1088" w:type="pct"/>
            <w:gridSpan w:val="3"/>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完成值</w:t>
            </w: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842"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完成预算指标率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完成项目任务合格率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年度项目完成情况</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当年项目支出</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发挥有限资金的最大效益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促进社会稳定</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对生态环境的效益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影响可持续性</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3182" w:type="pct"/>
            <w:gridSpan w:val="8"/>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bl>
    <w:p>
      <w:pPr>
        <w:bidi w:val="0"/>
        <w:rPr>
          <w:rFonts w:hint="eastAsia"/>
          <w:lang w:val="en-US" w:eastAsia="zh-CN"/>
        </w:rPr>
      </w:pP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D5C3D54"/>
    <w:rsid w:val="44787793"/>
    <w:rsid w:val="44A21368"/>
    <w:rsid w:val="4595474B"/>
    <w:rsid w:val="49D67DF9"/>
    <w:rsid w:val="51D879E2"/>
    <w:rsid w:val="5993437F"/>
    <w:rsid w:val="59EB0E8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8</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2024-04-19T03:08:07Z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