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乡村振兴、人居环境整治、脱贫攻坚等项目支出绩效评价报告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此项目主要是用于乡村振兴、人居环境整治、脱贫攻坚等业务的开展</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9万，支出0万，未支出。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乡村振兴、人居环境整治、脱贫攻坚等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w:t>
      </w:r>
      <w:bookmarkStart w:id="0" w:name="_GoBack"/>
      <w:bookmarkEnd w:id="0"/>
      <w:r>
        <w:rPr>
          <w:rFonts w:hint="eastAsia" w:ascii="仿宋_GB2312" w:eastAsia="仿宋_GB2312"/>
          <w:sz w:val="32"/>
          <w:szCs w:val="32"/>
        </w:rPr>
        <w:t>）项目过程情况。该项目绩效目标明确，分配合理，资金到位。项目组织实施制度建全，执行有效。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63AF0C61"/>
    <w:rsid w:val="6D4248ED"/>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2024-04-19T02:33:51Z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