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更新机井20眼</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w:t>
      </w:r>
      <w:r>
        <w:rPr>
          <w:rFonts w:hint="eastAsia" w:ascii="仿宋_GB2312" w:eastAsia="仿宋_GB2312"/>
          <w:sz w:val="32"/>
          <w:szCs w:val="32"/>
          <w:highlight w:val="none"/>
          <w:lang w:val="en-US" w:eastAsia="zh-CN"/>
        </w:rPr>
        <w:t>饮水井的更新维护</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4万，支出0万，未支出。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16"/>
        <w:gridCol w:w="755"/>
        <w:gridCol w:w="920"/>
        <w:gridCol w:w="690"/>
        <w:gridCol w:w="586"/>
        <w:gridCol w:w="578"/>
        <w:gridCol w:w="590"/>
        <w:gridCol w:w="590"/>
        <w:gridCol w:w="436"/>
        <w:gridCol w:w="394"/>
        <w:gridCol w:w="411"/>
        <w:gridCol w:w="419"/>
        <w:gridCol w:w="654"/>
        <w:gridCol w:w="7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14"/>
            <w:tcBorders>
              <w:top w:val="nil"/>
              <w:left w:val="nil"/>
              <w:bottom w:val="single" w:color="000000" w:sz="8"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136" w:type="pct"/>
            <w:gridSpan w:val="1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更新机井20眼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1974"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562" w:type="pct"/>
            <w:gridSpan w:val="5"/>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863"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344"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3"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945"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344" w:type="pct"/>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83"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60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7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0"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59"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2417" w:type="pct"/>
            <w:gridSpan w:val="6"/>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按照规定完成年度各项支出</w:t>
            </w:r>
          </w:p>
        </w:tc>
        <w:tc>
          <w:tcPr>
            <w:tcW w:w="2162" w:type="pct"/>
            <w:gridSpan w:val="7"/>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20" w:type="pct"/>
            <w:vMerge w:val="restart"/>
            <w:tcBorders>
              <w:top w:val="single" w:color="000000" w:sz="8" w:space="0"/>
              <w:left w:val="single" w:color="000000" w:sz="8" w:space="0"/>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442" w:type="pct"/>
            <w:vMerge w:val="restart"/>
            <w:tcBorders>
              <w:top w:val="single" w:color="000000" w:sz="8" w:space="0"/>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540" w:type="pct"/>
            <w:vMerge w:val="restar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1088" w:type="pct"/>
            <w:gridSpan w:val="3"/>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487"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842" w:type="pct"/>
            <w:gridSpan w:val="2"/>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nil"/>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vMerge w:val="continue"/>
            <w:tcBorders>
              <w:top w:val="nil"/>
              <w:left w:val="nil"/>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1088" w:type="pct"/>
            <w:gridSpan w:val="3"/>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345"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指标值</w:t>
            </w:r>
          </w:p>
        </w:tc>
        <w:tc>
          <w:tcPr>
            <w:tcW w:w="344" w:type="pct"/>
            <w:tcBorders>
              <w:top w:val="nil"/>
              <w:left w:val="nil"/>
              <w:bottom w:val="nil"/>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完成值</w:t>
            </w: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842" w:type="pct"/>
            <w:gridSpan w:val="2"/>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完成预算指标率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完成项目任务合格率</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年度项目完成情况</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当年项目支出</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发挥有限资金的最大效益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促进社会稳定</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对生态环境的效益</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影响可持续性</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20" w:type="pct"/>
            <w:vMerge w:val="continue"/>
            <w:tcBorders>
              <w:top w:val="single" w:color="000000" w:sz="8" w:space="0"/>
              <w:left w:val="single" w:color="000000" w:sz="8" w:space="0"/>
              <w:bottom w:val="nil"/>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c>
          <w:tcPr>
            <w:tcW w:w="44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w:t>
            </w:r>
          </w:p>
        </w:tc>
        <w:tc>
          <w:tcPr>
            <w:tcW w:w="540"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1088" w:type="pct"/>
            <w:gridSpan w:val="3"/>
            <w:tcBorders>
              <w:top w:val="single" w:color="000000" w:sz="8" w:space="0"/>
              <w:left w:val="nil"/>
              <w:bottom w:val="single" w:color="000000" w:sz="8"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345"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4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3182" w:type="pct"/>
            <w:gridSpan w:val="8"/>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7"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70</w:t>
            </w:r>
          </w:p>
        </w:tc>
        <w:tc>
          <w:tcPr>
            <w:tcW w:w="842" w:type="pct"/>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压减支出，加快支出进度</w:t>
            </w:r>
          </w:p>
        </w:tc>
      </w:tr>
    </w:tbl>
    <w:p>
      <w:pPr>
        <w:bidi w:val="0"/>
        <w:rPr>
          <w:rFonts w:hint="eastAsia"/>
          <w:lang w:val="en-US" w:eastAsia="zh-CN"/>
        </w:rPr>
      </w:pPr>
      <w:bookmarkStart w:id="0" w:name="_GoBack"/>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4A37B8C"/>
    <w:rsid w:val="0FD13331"/>
    <w:rsid w:val="12627735"/>
    <w:rsid w:val="169C5A2D"/>
    <w:rsid w:val="1A1A4DC4"/>
    <w:rsid w:val="2D5C3D54"/>
    <w:rsid w:val="44787793"/>
    <w:rsid w:val="4595474B"/>
    <w:rsid w:val="49D67DF9"/>
    <w:rsid w:val="51D879E2"/>
    <w:rsid w:val="59EB0E8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4</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2024-04-19T03:08:36Z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