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left="2394" w:leftChars="240" w:right="0" w:hanging="1674" w:hangingChars="465"/>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玉田县郭家桥乡大吕庄村主道路改造提升项目                           </w:t>
      </w:r>
    </w:p>
    <w:p>
      <w:pPr>
        <w:pStyle w:val="10"/>
        <w:keepNext w:val="0"/>
        <w:keepLines w:val="0"/>
        <w:framePr w:w="8328" w:h="4402" w:hRule="exact" w:wrap="around" w:vAnchor="page" w:hAnchor="page" w:x="1826" w:y="9954"/>
        <w:widowControl w:val="0"/>
        <w:shd w:val="clear" w:color="auto" w:fill="auto"/>
        <w:bidi w:val="0"/>
        <w:spacing w:before="0" w:after="0" w:line="643" w:lineRule="exact"/>
        <w:ind w:left="2394" w:leftChars="240" w:right="0" w:hanging="1674" w:hangingChars="465"/>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lang w:val="en-US" w:eastAsia="zh-CN"/>
        </w:rPr>
        <w:t>:</w:t>
      </w:r>
      <w:r>
        <w:rPr>
          <w:rFonts w:hint="eastAsia" w:ascii="仿宋" w:hAnsi="仿宋" w:eastAsia="仿宋" w:cs="仿宋"/>
          <w:color w:val="000000"/>
          <w:spacing w:val="0"/>
          <w:w w:val="100"/>
          <w:position w:val="0"/>
          <w:sz w:val="36"/>
          <w:szCs w:val="36"/>
          <w:u w:val="single"/>
          <w:lang w:val="en-US" w:eastAsia="zh-CN"/>
        </w:rPr>
        <w:t xml:space="preserve">玉田县郭家桥乡人民政府                         </w:t>
      </w:r>
    </w:p>
    <w:p>
      <w:pPr>
        <w:pStyle w:val="10"/>
        <w:keepNext w:val="0"/>
        <w:keepLines w:val="0"/>
        <w:framePr w:w="8328" w:h="4402" w:hRule="exact" w:wrap="around" w:vAnchor="page" w:hAnchor="page" w:x="1826" w:y="9954"/>
        <w:widowControl w:val="0"/>
        <w:shd w:val="clear" w:color="auto" w:fill="auto"/>
        <w:bidi w:val="0"/>
        <w:spacing w:before="0" w:after="0" w:line="643" w:lineRule="exact"/>
        <w:ind w:left="2394" w:leftChars="240" w:right="0" w:hanging="1674" w:hangingChars="465"/>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袁媛                 </w:t>
      </w:r>
      <w:r>
        <w:rPr>
          <w:rFonts w:hint="eastAsia" w:ascii="仿宋" w:hAnsi="仿宋" w:eastAsia="仿宋" w:cs="仿宋"/>
          <w:color w:val="000000"/>
          <w:spacing w:val="0"/>
          <w:w w:val="100"/>
          <w:position w:val="0"/>
          <w:sz w:val="36"/>
          <w:szCs w:val="36"/>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43" w:lineRule="exact"/>
        <w:ind w:left="2394" w:leftChars="240" w:right="0" w:hanging="1674" w:hangingChars="465"/>
        <w:jc w:val="both"/>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0315-6579004                        </w:t>
      </w: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2024年4月22日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pStyle w:val="13"/>
        <w:rPr>
          <w:rFonts w:hint="eastAsia" w:ascii="仿宋" w:hAnsi="仿宋" w:eastAsia="仿宋" w:cs="仿宋"/>
          <w:kern w:val="2"/>
          <w:sz w:val="32"/>
          <w:szCs w:val="32"/>
          <w:lang w:val="en-US" w:eastAsia="zh-CN" w:bidi="ar-SA"/>
        </w:rPr>
      </w:pPr>
      <w:bookmarkStart w:id="21" w:name="_Toc31309_WPSOffice_Level1"/>
      <w:r>
        <w:rPr>
          <w:rFonts w:hint="eastAsia" w:ascii="仿宋" w:hAnsi="仿宋" w:eastAsia="仿宋" w:cs="仿宋"/>
          <w:kern w:val="2"/>
          <w:sz w:val="32"/>
          <w:szCs w:val="32"/>
          <w:lang w:val="en-US" w:eastAsia="zh-CN" w:bidi="ar-SA"/>
        </w:rPr>
        <w:t>1. 根据《中共唐山市委办公室、唐山市人民政府办公室关于印发〈玉田县深化乡镇和街道改革方案〉的通知》(唐办字﹝2020﹞22号),制定本规定。</w:t>
      </w:r>
    </w:p>
    <w:p>
      <w:pPr>
        <w:pStyle w:val="13"/>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 郭家桥乡党委是党在农村的基层组织,是党在农村全部工作和战斗力的基础,全面领导本镇的工作和基层社会治理,支持和保证行政组织、经济组织和群众自治组织充分行使职权。郭家桥乡人大是基层地方国家权力机关,加强基层政权推进基层民主法治建设和政治文明建设。郭家桥乡人民政府是本级人民代表大会的执行机关,是本级国家行政机关,依法行使行政职权。郭家桥乡主要围绕加强党的领导、夯实基层政权,促进经济发展、増加农民收入,优化公共服务、着力改善民生强化社会治理、维护社会稳定,推进基层民主、促进农村和谐,改善生杰环境、提升乡风文明等方面履行职能。</w:t>
      </w:r>
    </w:p>
    <w:p>
      <w:pPr>
        <w:pStyle w:val="13"/>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3. 贯彻落实党中央和省委、市委、县委方针政策和決策部署,坚持和加强党对本乡工作的集中统一领导。乡党委、人大、政府主要职责是:</w:t>
      </w:r>
    </w:p>
    <w:p>
      <w:pPr>
        <w:pStyle w:val="13"/>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 宣传贯彻执行党的路线方针政策和党中央、上级党组织及本乡党员代表大会(党员大会)的决议。贯彻执行法律、法规、规章和上级人民代表大会及其常务委员会决议及上级政府的决定、命令,执行本级人民代表大会的决议。</w:t>
      </w:r>
    </w:p>
    <w:p>
      <w:pPr>
        <w:pStyle w:val="13"/>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 讨论和决定本乡经济建设、政治建设、文化建设、社会建设、生态文明建设和党的建设以及乡村振兴中的重大问题。</w:t>
      </w:r>
    </w:p>
    <w:p>
      <w:pPr>
        <w:pStyle w:val="13"/>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(3) 组织召开本级人民代表大会,充分行使重大事项决定权、监督权和任免权,做好人大代表工作,联系选民、反映群众意见和要求。</w:t>
      </w:r>
    </w:p>
    <w:p>
      <w:pPr>
        <w:pStyle w:val="13"/>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(4) 执行辖区内的经济和社会发展计划、预算,管理辖区内的经济、教育、科学、文化、卫生健康、体育事业和财政、统计、民政、司法行政等行政工作。落实辖区内发展规划、专项规划、区城规划、国土空间规划。</w:t>
      </w:r>
    </w:p>
    <w:p>
      <w:pPr>
        <w:pStyle w:val="13"/>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(5) 乡党委领乡政权机关、群团组织和其他各类组织加强指导和规范,支持和保证这些机关和组织依照国家法倖法规以及各自章程履行职责。坚持党管武装的根本原则和制度,协调各方力量,对镇人民武装工作实行统一领导。</w:t>
      </w:r>
    </w:p>
    <w:p>
      <w:pPr>
        <w:pStyle w:val="13"/>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 加强乡党委自身建设和村党组织建设,以及其他隶属镇党委的党组织建设,抓好发展党员工作,加强党员队伍建设。维护和执行党的纪偉,监督党员干部和其他任何工作人员严格遵守国家法律法规。</w:t>
      </w:r>
    </w:p>
    <w:p>
      <w:pPr>
        <w:pStyle w:val="13"/>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 按照干部管理权限,负责对干部的教育、培训、选拔考核和监督工作。协助管理上级有关部门驻乡单位的千部。做好人オ服务工作。</w:t>
      </w:r>
    </w:p>
    <w:p>
      <w:pPr>
        <w:pStyle w:val="13"/>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 领导本乡的基层治理,加强社会主义民主法治建设和精神文明建设,加强社会治安综合治理,做好应急管理、生态环保、乡村振兴、民生保障、脱贫致富、民族宗教、防范邪教等作。承担民兵预备役、征兵、退役军人服务、拥军优属等工作。</w:t>
      </w:r>
    </w:p>
    <w:p>
      <w:pPr>
        <w:pStyle w:val="13"/>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(9) 保护社会主义的全民所有的财产和劳动群众集体所有的财产,保护公民私人所有的合法财产,维护社会秩序,保障公民的人身权利、民主权利和其他权利。保护各种经济组织的合法权益。保障各少数民族的合法权利和利益,導重少数民族的风俗习惯。保障宪法和法律赋予妇女的男女平等、同工同醐和婚姻自由等各项权利。</w:t>
      </w:r>
    </w:p>
    <w:p>
      <w:pPr>
        <w:pStyle w:val="13"/>
        <w:rPr>
          <w:rFonts w:hint="eastAsia" w:ascii="仿宋" w:hAnsi="仿宋" w:eastAsia="仿宋" w:cs="仿宋"/>
          <w:b/>
          <w:bCs/>
          <w:lang w:eastAsia="zh-CN"/>
        </w:rPr>
      </w:pPr>
      <w:r>
        <w:rPr>
          <w:rFonts w:hint="eastAsia" w:ascii="仿宋" w:hAnsi="仿宋" w:eastAsia="仿宋" w:cs="仿宋"/>
          <w:kern w:val="2"/>
          <w:sz w:val="32"/>
          <w:szCs w:val="32"/>
          <w:lang w:val="en-US" w:eastAsia="zh-CN" w:bidi="ar-SA"/>
        </w:rPr>
        <w:t>(10) 承办上级党委、人大、政府交办的其他事项。</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b/>
          <w:bCs/>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spacing w:line="540" w:lineRule="exact"/>
        <w:ind w:firstLine="640"/>
        <w:rPr>
          <w:rFonts w:hint="eastAsia" w:ascii="仿宋" w:hAnsi="仿宋" w:eastAsia="仿宋" w:cs="仿宋"/>
        </w:rPr>
      </w:pPr>
      <w:r>
        <w:rPr>
          <w:rFonts w:hint="eastAsia" w:ascii="仿宋" w:hAnsi="仿宋" w:eastAsia="仿宋" w:cs="仿宋"/>
          <w:sz w:val="32"/>
          <w:szCs w:val="32"/>
        </w:rPr>
        <w:t>财政资金</w:t>
      </w:r>
      <w:r>
        <w:rPr>
          <w:rFonts w:hint="eastAsia" w:ascii="仿宋" w:hAnsi="仿宋" w:eastAsia="仿宋" w:cs="仿宋"/>
          <w:sz w:val="32"/>
          <w:szCs w:val="32"/>
          <w:lang w:eastAsia="zh-CN"/>
        </w:rPr>
        <w:t>重点</w:t>
      </w:r>
      <w:r>
        <w:rPr>
          <w:rFonts w:hint="eastAsia" w:ascii="仿宋" w:hAnsi="仿宋" w:eastAsia="仿宋" w:cs="仿宋"/>
          <w:sz w:val="32"/>
          <w:szCs w:val="32"/>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3"/>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本次绩效评价的局限性</w:t>
      </w:r>
      <w:bookmarkEnd w:id="25"/>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2. 由于工作性质的特殊性，工作任务主要是</w:t>
      </w:r>
      <w:r>
        <w:rPr>
          <w:rFonts w:hint="eastAsia" w:ascii="仿宋" w:hAnsi="仿宋" w:eastAsia="仿宋" w:cs="仿宋"/>
          <w:sz w:val="32"/>
          <w:szCs w:val="32"/>
          <w:lang w:val="en-US" w:eastAsia="zh-CN"/>
        </w:rPr>
        <w:t>项目实施</w:t>
      </w:r>
      <w:r>
        <w:rPr>
          <w:rFonts w:hint="eastAsia" w:ascii="仿宋" w:hAnsi="仿宋" w:eastAsia="仿宋" w:cs="仿宋"/>
          <w:sz w:val="32"/>
          <w:szCs w:val="32"/>
        </w:rPr>
        <w:t>和</w:t>
      </w:r>
      <w:r>
        <w:rPr>
          <w:rFonts w:hint="eastAsia" w:ascii="仿宋" w:hAnsi="仿宋" w:eastAsia="仿宋" w:cs="仿宋"/>
          <w:sz w:val="32"/>
          <w:szCs w:val="32"/>
          <w:lang w:val="en-US" w:eastAsia="zh-CN"/>
        </w:rPr>
        <w:t>跟踪</w:t>
      </w:r>
      <w:r>
        <w:rPr>
          <w:rFonts w:hint="eastAsia" w:ascii="仿宋" w:hAnsi="仿宋" w:eastAsia="仿宋" w:cs="仿宋"/>
          <w:sz w:val="32"/>
          <w:szCs w:val="32"/>
        </w:rPr>
        <w:t>，从而项目的经济效益、社会效益的评价无法定量估计。</w:t>
      </w:r>
    </w:p>
    <w:p>
      <w:pPr>
        <w:spacing w:line="540" w:lineRule="exact"/>
        <w:ind w:firstLine="640"/>
        <w:rPr>
          <w:rFonts w:hint="eastAsia" w:ascii="仿宋" w:hAnsi="仿宋" w:eastAsia="仿宋" w:cs="仿宋"/>
          <w:b/>
          <w:bCs/>
          <w:lang w:eastAsia="zh-CN"/>
        </w:rPr>
      </w:pPr>
      <w:r>
        <w:rPr>
          <w:rFonts w:hint="eastAsia" w:ascii="仿宋" w:hAnsi="仿宋" w:eastAsia="仿宋" w:cs="仿宋"/>
          <w:sz w:val="32"/>
          <w:szCs w:val="32"/>
        </w:rPr>
        <w:t>3. 绩效评价工作处在初步推广阶段，部分部门和人员对其认识有些尚浅，在资料提供与准备方面尚缺经验，一定程度上影响了工作效率。</w:t>
      </w:r>
      <w:bookmarkStart w:id="26" w:name="_Toc22655_WPSOffice_Level1"/>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spacing w:line="500" w:lineRule="exact"/>
        <w:ind w:firstLine="640" w:firstLineChars="200"/>
        <w:jc w:val="left"/>
        <w:rPr>
          <w:rFonts w:hint="eastAsia" w:ascii="仿宋" w:hAnsi="仿宋" w:eastAsia="仿宋" w:cs="Times New Roman"/>
          <w:sz w:val="32"/>
          <w:szCs w:val="32"/>
          <w:lang w:val="en-US" w:eastAsia="zh-CN"/>
        </w:rPr>
      </w:pPr>
      <w:bookmarkStart w:id="28" w:name="_Toc22094_WPSOffice_Level2"/>
      <w:r>
        <w:rPr>
          <w:rFonts w:hint="eastAsia" w:ascii="仿宋" w:hAnsi="仿宋" w:eastAsia="仿宋" w:cs="Times New Roman"/>
          <w:sz w:val="32"/>
          <w:szCs w:val="32"/>
          <w:lang w:val="en-US" w:eastAsia="zh-CN"/>
        </w:rPr>
        <w:t>因我乡大吕庄村主道路流量较大，道路年久失修，现进行道路改造提升翻新。</w:t>
      </w:r>
    </w:p>
    <w:p>
      <w:pPr>
        <w:numPr>
          <w:ilvl w:val="0"/>
          <w:numId w:val="4"/>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spacing w:line="500" w:lineRule="exact"/>
        <w:ind w:firstLine="640" w:firstLineChars="200"/>
        <w:jc w:val="left"/>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大吕庄村主道路改造保质保量及时完成</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spacing w:line="500" w:lineRule="exact"/>
        <w:ind w:firstLine="640" w:firstLineChars="200"/>
        <w:jc w:val="left"/>
        <w:rPr>
          <w:rFonts w:hint="eastAsia" w:ascii="仿宋" w:hAnsi="仿宋" w:eastAsia="仿宋" w:cs="Times New Roman"/>
          <w:sz w:val="32"/>
          <w:szCs w:val="32"/>
          <w:lang w:val="en-US" w:eastAsia="zh-CN"/>
        </w:rPr>
      </w:pPr>
      <w:bookmarkStart w:id="30" w:name="_Toc14430_WPSOffice_Level1"/>
      <w:r>
        <w:rPr>
          <w:rFonts w:hint="eastAsia" w:ascii="仿宋" w:hAnsi="仿宋" w:eastAsia="仿宋" w:cs="Times New Roman"/>
          <w:sz w:val="32"/>
          <w:szCs w:val="32"/>
          <w:lang w:val="en-US" w:eastAsia="zh-CN"/>
        </w:rPr>
        <w:t>1.数量指标：道路改造上级拨付资金全部用于道路建设。</w:t>
      </w:r>
    </w:p>
    <w:p>
      <w:pPr>
        <w:spacing w:line="500" w:lineRule="exact"/>
        <w:ind w:firstLine="640" w:firstLineChars="200"/>
        <w:jc w:val="left"/>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2质量指标：道路改造质量确保验收合格。</w:t>
      </w:r>
    </w:p>
    <w:p>
      <w:pPr>
        <w:spacing w:line="500" w:lineRule="exact"/>
        <w:ind w:firstLine="640" w:firstLineChars="200"/>
        <w:jc w:val="left"/>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3时效性指标：道路改造及时竣工，方便居民出行。</w:t>
      </w:r>
    </w:p>
    <w:p>
      <w:pPr>
        <w:spacing w:line="500" w:lineRule="exact"/>
        <w:ind w:firstLine="640" w:firstLineChars="200"/>
        <w:jc w:val="left"/>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4社会性指标：道路改造利于社会稳定。</w:t>
      </w:r>
    </w:p>
    <w:p>
      <w:pPr>
        <w:spacing w:line="500" w:lineRule="exact"/>
        <w:ind w:firstLine="640" w:firstLineChars="200"/>
        <w:jc w:val="left"/>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5.满意度指标：收益群众满意度高。</w:t>
      </w: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项目决策整体得分43分。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15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14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资金投入单位得分14分。预算编制经过科学论证；预算内容与项目内容匹配；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 29 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17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12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 19分。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项目效益整体得分3分。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r>
        <w:rPr>
          <w:rFonts w:hint="eastAsia" w:ascii="仿宋" w:hAnsi="仿宋" w:eastAsia="仿宋" w:cs="仿宋"/>
          <w:b/>
          <w:bCs/>
          <w:lang w:eastAsia="zh-CN"/>
        </w:rPr>
        <w:t>五</w:t>
      </w:r>
      <w:r>
        <w:rPr>
          <w:rFonts w:hint="eastAsia" w:ascii="仿宋" w:hAnsi="仿宋" w:eastAsia="仿宋" w:cs="仿宋"/>
          <w:b/>
          <w:bCs/>
        </w:rPr>
        <w:t>、绩效评价结果</w:t>
      </w:r>
    </w:p>
    <w:p>
      <w:pPr>
        <w:spacing w:line="54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我单位经过认真的绩效评价，实行评分制，评价结果为94分。优秀（≥90分）。</w:t>
      </w:r>
    </w:p>
    <w:p>
      <w:pPr>
        <w:spacing w:line="540" w:lineRule="exact"/>
        <w:ind w:firstLine="602" w:firstLineChars="200"/>
        <w:rPr>
          <w:rFonts w:hint="eastAsia" w:ascii="仿宋" w:hAnsi="仿宋" w:eastAsia="仿宋" w:cs="仿宋"/>
          <w:b/>
          <w:bCs/>
        </w:rPr>
      </w:pPr>
      <w:bookmarkStart w:id="35"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5"/>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540" w:lineRule="exact"/>
        <w:ind w:firstLine="640" w:firstLineChars="200"/>
        <w:rPr>
          <w:rFonts w:hint="eastAsia" w:ascii="仿宋" w:hAnsi="仿宋" w:eastAsia="仿宋" w:cs="仿宋"/>
          <w:sz w:val="32"/>
          <w:szCs w:val="32"/>
          <w:lang w:eastAsia="zh-CN"/>
        </w:rPr>
      </w:pPr>
    </w:p>
    <w:p>
      <w:pPr>
        <w:spacing w:line="600" w:lineRule="exact"/>
        <w:ind w:firstLine="602" w:firstLineChars="200"/>
        <w:rPr>
          <w:rFonts w:hint="eastAsia" w:ascii="仿宋" w:hAnsi="仿宋" w:eastAsia="仿宋" w:cs="仿宋"/>
          <w:b/>
          <w:bCs/>
        </w:rPr>
      </w:pPr>
      <w:bookmarkStart w:id="36"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3.加强绩效目标管理。首先，理清绩效目标管理的工作流程；其次，要确定绩效目标与实际工作的联系，绩效目标的设定既要能与实际工作紧密联系，又</w:t>
      </w:r>
      <w:bookmarkStart w:id="38" w:name="_GoBack"/>
      <w:bookmarkEnd w:id="38"/>
      <w:r>
        <w:rPr>
          <w:rFonts w:hint="eastAsia" w:ascii="仿宋" w:hAnsi="仿宋" w:eastAsia="仿宋" w:cs="仿宋"/>
          <w:sz w:val="32"/>
          <w:szCs w:val="32"/>
        </w:rPr>
        <w:t>要能清晰反映预算资 金的预期产出和效果。绩效目标应当从数量、质量、成本、时效以及经济效益、社会效益、生态效益、可持续影响、满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numPr>
          <w:ilvl w:val="0"/>
          <w:numId w:val="5"/>
        </w:numPr>
        <w:spacing w:line="600" w:lineRule="exact"/>
        <w:ind w:firstLine="602" w:firstLineChars="200"/>
        <w:rPr>
          <w:rFonts w:hint="eastAsia" w:ascii="仿宋" w:hAnsi="仿宋" w:eastAsia="仿宋" w:cs="仿宋"/>
          <w:b/>
          <w:bCs/>
        </w:rPr>
      </w:pPr>
      <w:bookmarkStart w:id="37" w:name="_Toc7856_WPSOffice_Level1"/>
      <w:r>
        <w:rPr>
          <w:rFonts w:hint="eastAsia" w:ascii="仿宋" w:hAnsi="仿宋" w:eastAsia="仿宋" w:cs="仿宋"/>
          <w:b/>
          <w:bCs/>
        </w:rPr>
        <w:t>其他需要说明的问题</w:t>
      </w:r>
      <w:bookmarkEnd w:id="37"/>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E0C9F"/>
    <w:multiLevelType w:val="singleLevel"/>
    <w:tmpl w:val="B80E0C9F"/>
    <w:lvl w:ilvl="0" w:tentative="0">
      <w:start w:val="4"/>
      <w:numFmt w:val="chineseCounting"/>
      <w:suff w:val="nothing"/>
      <w:lvlText w:val="（%1）"/>
      <w:lvlJc w:val="left"/>
      <w:rPr>
        <w:rFonts w:hint="eastAsia"/>
      </w:rPr>
    </w:lvl>
  </w:abstractNum>
  <w:abstractNum w:abstractNumId="1">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2">
    <w:nsid w:val="0A327E4F"/>
    <w:multiLevelType w:val="singleLevel"/>
    <w:tmpl w:val="0A327E4F"/>
    <w:lvl w:ilvl="0" w:tentative="0">
      <w:start w:val="1"/>
      <w:numFmt w:val="chineseCounting"/>
      <w:suff w:val="nothing"/>
      <w:lvlText w:val="%1、"/>
      <w:lvlJc w:val="left"/>
      <w:rPr>
        <w:rFonts w:hint="eastAsia"/>
      </w:rPr>
    </w:lvl>
  </w:abstractNum>
  <w:abstractNum w:abstractNumId="3">
    <w:nsid w:val="51982DE8"/>
    <w:multiLevelType w:val="singleLevel"/>
    <w:tmpl w:val="51982DE8"/>
    <w:lvl w:ilvl="0" w:tentative="0">
      <w:start w:val="8"/>
      <w:numFmt w:val="chineseCounting"/>
      <w:suff w:val="nothing"/>
      <w:lvlText w:val="%1、"/>
      <w:lvlJc w:val="left"/>
      <w:rPr>
        <w:rFonts w:hint="eastAsia"/>
      </w:rPr>
    </w:lvl>
  </w:abstractNum>
  <w:abstractNum w:abstractNumId="4">
    <w:nsid w:val="65F42854"/>
    <w:multiLevelType w:val="singleLevel"/>
    <w:tmpl w:val="65F42854"/>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3FB0485"/>
    <w:rsid w:val="087E5ED6"/>
    <w:rsid w:val="10344175"/>
    <w:rsid w:val="10950344"/>
    <w:rsid w:val="14C544DE"/>
    <w:rsid w:val="18316FEC"/>
    <w:rsid w:val="19730045"/>
    <w:rsid w:val="1CD83AD4"/>
    <w:rsid w:val="28E31734"/>
    <w:rsid w:val="298D64D6"/>
    <w:rsid w:val="2E722C7C"/>
    <w:rsid w:val="2EBC5DD8"/>
    <w:rsid w:val="2F7D571C"/>
    <w:rsid w:val="3AD62F4A"/>
    <w:rsid w:val="3BEF3CB0"/>
    <w:rsid w:val="3E606C0D"/>
    <w:rsid w:val="3F625A53"/>
    <w:rsid w:val="3FC64A7F"/>
    <w:rsid w:val="4A091AF1"/>
    <w:rsid w:val="4C513BE2"/>
    <w:rsid w:val="4DE64FC7"/>
    <w:rsid w:val="500752BA"/>
    <w:rsid w:val="5A392CCC"/>
    <w:rsid w:val="5FD70E51"/>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 w:type="paragraph" w:customStyle="1" w:styleId="13">
    <w:name w:val="插入文本样式-插入部门职责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1</TotalTime>
  <ScaleCrop>false</ScaleCrop>
  <LinksUpToDate>false</LinksUpToDate>
  <CharactersWithSpaces>2761</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2024-04-22T06:05:38Z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1CC869C89F484781849D447A0B49F9E9_13</vt:lpwstr>
  </property>
</Properties>
</file>