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村级人饮井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村级人饮井</w:t>
      </w:r>
      <w:r>
        <w:rPr>
          <w:rFonts w:hint="eastAsia" w:ascii="仿宋_GB2312" w:eastAsia="仿宋_GB2312"/>
          <w:sz w:val="32"/>
          <w:szCs w:val="32"/>
        </w:rPr>
        <w:t>项目是为</w:t>
      </w:r>
      <w:r>
        <w:rPr>
          <w:rFonts w:hint="eastAsia" w:ascii="仿宋_GB2312" w:eastAsia="仿宋_GB2312"/>
          <w:sz w:val="32"/>
          <w:szCs w:val="32"/>
          <w:lang w:eastAsia="zh-CN"/>
        </w:rPr>
        <w:t>村级人饮井</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村级人饮井</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乡村级人饮井</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w:t>
      </w:r>
      <w:r>
        <w:rPr>
          <w:rFonts w:hint="eastAsia" w:ascii="仿宋_GB2312" w:eastAsia="仿宋_GB2312"/>
          <w:sz w:val="32"/>
          <w:szCs w:val="32"/>
          <w:lang w:eastAsia="zh-CN"/>
        </w:rPr>
        <w:t>工程性</w:t>
      </w:r>
      <w:r>
        <w:rPr>
          <w:rFonts w:hint="eastAsia" w:ascii="仿宋_GB2312" w:eastAsia="仿宋_GB2312"/>
          <w:sz w:val="32"/>
          <w:szCs w:val="32"/>
        </w:rPr>
        <w:t>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村级人饮井</w:t>
      </w:r>
      <w:r>
        <w:rPr>
          <w:rFonts w:hint="eastAsia" w:ascii="仿宋_GB2312" w:eastAsia="仿宋_GB2312"/>
          <w:sz w:val="32"/>
          <w:szCs w:val="32"/>
        </w:rPr>
        <w:t>项目，贯穿全年。</w:t>
      </w:r>
      <w:bookmarkStart w:id="0" w:name="_GoBack"/>
      <w:bookmarkEnd w:id="0"/>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乡村级人饮井</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乡村级人饮井</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43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2024-04-22T02:53:09Z</dcterms:created>
  <dc:creator>Administrator</dc:creator>
  <cp:lastModifiedBy>Administrator</cp:lastModifiedBy>
  <dcterms:modified xsi:type="dcterms:W3CDTF">2024-04-22T02:54:36Z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711C4529594045F284C2E0440862CDB7</vt:lpwstr>
  </property>
</Properties>
</file>