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none"/>
          <w:lang w:val="en-US" w:eastAsia="zh-CN"/>
        </w:rPr>
        <w:t>县级专项工作经费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县级专项工作经费</w:t>
      </w:r>
      <w:r>
        <w:rPr>
          <w:rFonts w:hint="eastAsia" w:ascii="仿宋_GB2312" w:eastAsia="仿宋_GB2312"/>
          <w:sz w:val="32"/>
          <w:szCs w:val="32"/>
        </w:rPr>
        <w:t>项目是为</w:t>
      </w:r>
      <w:r>
        <w:rPr>
          <w:rFonts w:hint="eastAsia" w:ascii="仿宋_GB2312" w:eastAsia="仿宋_GB2312"/>
          <w:sz w:val="32"/>
          <w:szCs w:val="32"/>
          <w:lang w:eastAsia="zh-CN"/>
        </w:rPr>
        <w:t>县级专项工作经费</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县级专项工作经费</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乡县级专项工作经费</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县级专项工作经费</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乡县级专项工作经费</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乡县级专项工作经费</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401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2024-04-22T02:47:31Z</dcterms:created>
  <dc:creator>Administrator</dc:creator>
  <cp:lastModifiedBy>Administrator</cp:lastModifiedBy>
  <dcterms:modified xsi:type="dcterms:W3CDTF">2024-04-22T02:47:49Z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6974EAE720CA4DDDBF2F71D6D03A1B6F</vt:lpwstr>
  </property>
</Properties>
</file>