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村垃圾清运及焚烧</w:t>
      </w:r>
      <w:r>
        <w:rPr>
          <w:rFonts w:hint="eastAsia" w:ascii="仿宋_GB2312" w:eastAsia="仿宋_GB2312"/>
          <w:sz w:val="32"/>
          <w:szCs w:val="32"/>
        </w:rPr>
        <w:t>项目是为</w:t>
      </w:r>
      <w:r>
        <w:rPr>
          <w:rFonts w:hint="eastAsia" w:ascii="仿宋_GB2312" w:eastAsia="仿宋_GB2312"/>
          <w:sz w:val="32"/>
          <w:szCs w:val="32"/>
          <w:lang w:eastAsia="zh-CN"/>
        </w:rPr>
        <w:t>村垃圾清运及焚烧</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村垃圾清运及焚烧</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乡村垃圾清运及焚烧</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村垃圾清运及焚烧</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乡村垃圾清运及焚烧</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乡村垃圾清运及焚烧</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C00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2024-04-22T02:38:55Z</dcterms:created>
  <dc:creator>Administrator</dc:creator>
  <cp:lastModifiedBy>Administrator</cp:lastModifiedBy>
  <dcterms:modified xsi:type="dcterms:W3CDTF">2024-04-22T02:39:31Z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5AD2DADA58984FC1A496370F5FA15960</vt:lpwstr>
  </property>
</Properties>
</file>