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村党组活动经费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w:t>
      </w:r>
      <w:r>
        <w:rPr>
          <w:rFonts w:hint="eastAsia" w:ascii="仿宋_GB2312" w:eastAsia="仿宋_GB2312"/>
          <w:sz w:val="32"/>
          <w:szCs w:val="32"/>
          <w:lang w:val="en-US" w:eastAsia="zh-CN"/>
        </w:rPr>
        <w:t>23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村党组活动经费等业务经费，预算</w:t>
      </w:r>
      <w:r>
        <w:rPr>
          <w:rFonts w:hint="eastAsia" w:ascii="仿宋_GB2312" w:eastAsia="仿宋_GB2312"/>
          <w:sz w:val="32"/>
          <w:szCs w:val="32"/>
          <w:lang w:val="en-US" w:eastAsia="zh-CN"/>
        </w:rPr>
        <w:t>41.58万，支出41.58万。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开展外宣活动数量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反映开展外宣活动</w:t>
            </w:r>
            <w:r>
              <w:rPr>
                <w:rFonts w:hint="eastAsia" w:ascii="方正书宋_GBK" w:eastAsia="方正书宋_GBK"/>
                <w:lang w:val="en-US" w:eastAsia="zh-CN"/>
              </w:rPr>
              <w:t>数量</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default" w:ascii="方正书宋_GBK" w:hAnsi="Times New Roman" w:eastAsia="方正书宋_GBK" w:cs="Times New Roman"/>
                <w:kern w:val="2"/>
                <w:sz w:val="21"/>
                <w:szCs w:val="24"/>
                <w:lang w:val="en-US" w:eastAsia="zh-CN" w:bidi="ar-SA"/>
              </w:rPr>
            </w:pPr>
            <w:r>
              <w:rPr>
                <w:rFonts w:hint="eastAsia" w:ascii="方正书宋_GBK" w:eastAsia="方正书宋_GBK"/>
                <w:lang w:val="en-US" w:eastAsia="zh-CN"/>
              </w:rPr>
              <w:t>村党组织活动经费发放公平、合理</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项目进度</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按时完成</w:t>
            </w:r>
            <w:bookmarkStart w:id="0" w:name="_GoBack"/>
            <w:bookmarkEnd w:id="0"/>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经济效意</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提升经济效益的效果</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保障社会稳定</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社会稳定</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达到绿色产业标准</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不进行基础设施建设，不对生态环境产生坏的影响，属于绿色生态产业。</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3CB1D72"/>
    <w:rsid w:val="092E6680"/>
    <w:rsid w:val="0FD13331"/>
    <w:rsid w:val="15A445F8"/>
    <w:rsid w:val="1FCF1052"/>
    <w:rsid w:val="2C575000"/>
    <w:rsid w:val="39490E31"/>
    <w:rsid w:val="3C4F0D1C"/>
    <w:rsid w:val="3C687742"/>
    <w:rsid w:val="3DA86A5D"/>
    <w:rsid w:val="4595474B"/>
    <w:rsid w:val="45D51371"/>
    <w:rsid w:val="47DB1E0C"/>
    <w:rsid w:val="49D67DF9"/>
    <w:rsid w:val="4BAF7503"/>
    <w:rsid w:val="51D879E2"/>
    <w:rsid w:val="520C430F"/>
    <w:rsid w:val="53127073"/>
    <w:rsid w:val="613106C1"/>
    <w:rsid w:val="63AF0C61"/>
    <w:rsid w:val="6A7572D2"/>
    <w:rsid w:val="71507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1511</Words>
  <Characters>1570</Characters>
  <Lines>1</Lines>
  <Paragraphs>1</Paragraphs>
  <TotalTime>0</TotalTime>
  <ScaleCrop>false</ScaleCrop>
  <LinksUpToDate>false</LinksUpToDate>
  <CharactersWithSpaces>1573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2024-04-19T02:18:36Z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