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玉田县窝洛沽镇政府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党政综合办公室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冯志东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6391111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keepNext w:val="0"/>
        <w:keepLines w:val="0"/>
        <w:pageBreakBefore w:val="0"/>
        <w:kinsoku/>
        <w:wordWrap/>
        <w:overflowPunct/>
        <w:topLinePunct w:val="0"/>
        <w:autoSpaceDE/>
        <w:autoSpaceDN/>
        <w:bidi w:val="0"/>
        <w:adjustRightInd/>
        <w:snapToGrid/>
        <w:spacing w:line="540" w:lineRule="exact"/>
        <w:ind w:firstLine="480" w:firstLineChars="150"/>
        <w:textAlignment w:val="auto"/>
        <w:rPr>
          <w:rFonts w:hint="eastAsia" w:ascii="仿宋" w:hAnsi="仿宋" w:eastAsia="仿宋" w:cs="仿宋"/>
          <w:sz w:val="32"/>
          <w:szCs w:val="32"/>
        </w:rPr>
      </w:pPr>
      <w:bookmarkStart w:id="21" w:name="_Toc31309_WPSOffice_Level1"/>
      <w:r>
        <w:rPr>
          <w:rFonts w:hint="eastAsia" w:ascii="仿宋" w:hAnsi="仿宋" w:eastAsia="仿宋" w:cs="仿宋"/>
          <w:sz w:val="32"/>
          <w:szCs w:val="32"/>
        </w:rPr>
        <w:t>根据《</w:t>
      </w:r>
      <w:r>
        <w:rPr>
          <w:rFonts w:hint="eastAsia" w:ascii="仿宋" w:hAnsi="仿宋" w:eastAsia="仿宋" w:cs="仿宋"/>
          <w:sz w:val="32"/>
          <w:szCs w:val="32"/>
          <w:lang w:eastAsia="zh-CN"/>
        </w:rPr>
        <w:t>窝洛沽镇政府</w:t>
      </w:r>
      <w:r>
        <w:rPr>
          <w:rFonts w:hint="eastAsia" w:ascii="仿宋" w:hAnsi="仿宋" w:eastAsia="仿宋" w:cs="仿宋"/>
          <w:sz w:val="32"/>
          <w:szCs w:val="32"/>
        </w:rPr>
        <w:t>职能配置、内设机构和人员编制规定》，</w:t>
      </w:r>
      <w:r>
        <w:rPr>
          <w:rFonts w:hint="eastAsia" w:ascii="仿宋" w:hAnsi="仿宋" w:eastAsia="仿宋" w:cs="仿宋"/>
          <w:sz w:val="32"/>
          <w:szCs w:val="32"/>
          <w:lang w:eastAsia="zh-CN"/>
        </w:rPr>
        <w:t>窝洛沽镇人民政府</w:t>
      </w:r>
      <w:r>
        <w:rPr>
          <w:rFonts w:hint="eastAsia" w:ascii="仿宋" w:hAnsi="仿宋" w:eastAsia="仿宋" w:cs="仿宋"/>
          <w:sz w:val="32"/>
          <w:szCs w:val="32"/>
        </w:rPr>
        <w:t>的主要职责是：</w:t>
      </w:r>
    </w:p>
    <w:p>
      <w:pPr>
        <w:keepNext w:val="0"/>
        <w:keepLines w:val="0"/>
        <w:pageBreakBefore w:val="0"/>
        <w:kinsoku/>
        <w:wordWrap/>
        <w:overflowPunct/>
        <w:topLinePunct w:val="0"/>
        <w:autoSpaceDE/>
        <w:autoSpaceDN/>
        <w:bidi w:val="0"/>
        <w:adjustRightInd/>
        <w:snapToGrid/>
        <w:spacing w:line="540" w:lineRule="exact"/>
        <w:ind w:firstLine="480" w:firstLineChars="15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(一)、基本职能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1、 宣传贯彻执行党的路线方针政策和党中央、上级党组织及本镇党员代表大会(党员大会)的决议。贯彻执行法律、法规、规章和上级人民代表大会及其常务委员会决议及上级政府的决定、命令,执行本级人民代表大会的决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2、 讨论和决定本镇经济建设、政治建设、文化建设、社会建设、生态文明建设和党的建设以及乡村振兴中的重大问题。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3、 组织召开本级人民代表大会,充分行使重大事项决定权、监督权和任免权,做好人大代表工作,联系选民、反映群众意见和要求。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4、 执行辖区内的经济和社会发展计划、预算,管理辖区内的经济、教育、科学、文化、卫生健康、体育事业和财政、统计、民政、司法行政等行政工作。落实辖区内发展规划、专项规划、区城规划、国土空间规划。</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5、 镇党委领鎮政权机关、群团组织和其他各类组织加强指导和规范,支持和保证这些机关和组织依照国家法倖法规以及各自章程履行职责。坚持党管武装的根本原则和制度,协调各方力量,对镇人民武装工作实行统一领导。</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6、 加强镇党委自身建设和村党组织建设,以及其他隶属镇党委的党组织建设,抓好发展党员工作,加强党员队伍建设。维护和执行党的纪偉,监督党员干部和其他任何工作人员严格遵守国家法律法规。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7、 按照干部管理权限,负责对干部的教育、培训、选拔考核和监督工作。协助管理上级有关部门驻镇单位的千部。做好人オ服务工作。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8、 领导本镇的基层治理,加强社会主义民主法治建设和精神文明建设,加强社会治安综合治理,做好应急管理、生态环保、乡村振兴、民生保障、脱贫致富、民族宗教、防范邪教等作。承担民兵预备役、征兵、退役军人服务、拥军优属等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bidi="ar"/>
        </w:rPr>
        <w:t>9、 保护社会主义的全民所有的财产和劳动群众集体所有的财产,保护公民私人所有的合法财产,维护社会秩序,保障公民的人身权利、民主权利和其他权利。保护各种经济组织的合法权益。保障各少数民族的合法权利和利益,導重少数民族的风俗习惯。保障宪法和法律赋予妇女的男女平等、同工同醐和婚姻自由等各项权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480" w:firstLineChars="150"/>
        <w:jc w:val="left"/>
        <w:textAlignment w:val="auto"/>
        <w:rPr>
          <w:rFonts w:hint="eastAsia" w:ascii="宋体" w:hAnsi="宋体" w:eastAsia="宋体" w:cs="宋体"/>
          <w:b w:val="0"/>
          <w:i w:val="0"/>
          <w:caps w:val="0"/>
          <w:color w:val="000000"/>
          <w:spacing w:val="0"/>
          <w:kern w:val="0"/>
          <w:sz w:val="32"/>
          <w:szCs w:val="32"/>
          <w:lang w:val="en-US" w:eastAsia="zh-CN" w:bidi="ar"/>
        </w:rPr>
      </w:pPr>
      <w:r>
        <w:rPr>
          <w:rFonts w:hint="eastAsia" w:ascii="仿宋" w:hAnsi="仿宋" w:eastAsia="仿宋" w:cs="仿宋"/>
          <w:b w:val="0"/>
          <w:i w:val="0"/>
          <w:caps w:val="0"/>
          <w:color w:val="000000"/>
          <w:spacing w:val="0"/>
          <w:kern w:val="0"/>
          <w:sz w:val="32"/>
          <w:szCs w:val="32"/>
          <w:lang w:val="en-US" w:eastAsia="zh-CN" w:bidi="ar"/>
        </w:rPr>
        <w:t>10、 承办上级党委、人大、政府交办的其他事项。</w:t>
      </w:r>
    </w:p>
    <w:p>
      <w:pPr>
        <w:keepNext w:val="0"/>
        <w:keepLines w:val="0"/>
        <w:pageBreakBefore w:val="0"/>
        <w:numPr>
          <w:ilvl w:val="0"/>
          <w:numId w:val="2"/>
        </w:numPr>
        <w:kinsoku/>
        <w:wordWrap/>
        <w:overflowPunct/>
        <w:topLinePunct w:val="0"/>
        <w:autoSpaceDE/>
        <w:autoSpaceDN/>
        <w:bidi w:val="0"/>
        <w:adjustRightInd/>
        <w:snapToGrid/>
        <w:spacing w:line="540" w:lineRule="exact"/>
        <w:ind w:left="-640" w:leftChars="0" w:firstLine="480" w:firstLineChars="15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w:t>
      </w:r>
      <w:r>
        <w:rPr>
          <w:rFonts w:hint="default" w:ascii="仿宋" w:hAnsi="仿宋" w:eastAsia="仿宋"/>
          <w:sz w:val="32"/>
          <w:szCs w:val="32"/>
          <w:lang w:val="en-US" w:eastAsia="zh-CN"/>
        </w:rPr>
        <w:t>人员情况</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150"/>
        <w:textAlignment w:val="auto"/>
        <w:rPr>
          <w:rFonts w:hint="eastAsia" w:ascii="仿宋" w:hAnsi="仿宋" w:eastAsia="仿宋"/>
          <w:sz w:val="32"/>
          <w:szCs w:val="32"/>
          <w:lang w:val="en-US" w:eastAsia="zh-CN"/>
        </w:rPr>
      </w:pPr>
      <w:r>
        <w:rPr>
          <w:rFonts w:hint="default" w:ascii="仿宋" w:hAnsi="仿宋" w:eastAsia="仿宋"/>
          <w:sz w:val="32"/>
          <w:szCs w:val="32"/>
          <w:lang w:val="en-US" w:eastAsia="zh-CN"/>
        </w:rPr>
        <w:t>截止202</w:t>
      </w:r>
      <w:r>
        <w:rPr>
          <w:rFonts w:hint="eastAsia" w:ascii="仿宋" w:hAnsi="仿宋" w:eastAsia="仿宋"/>
          <w:sz w:val="32"/>
          <w:szCs w:val="32"/>
          <w:lang w:val="en-US" w:eastAsia="zh-CN"/>
        </w:rPr>
        <w:t>3</w:t>
      </w:r>
      <w:r>
        <w:rPr>
          <w:rFonts w:hint="default" w:ascii="仿宋" w:hAnsi="仿宋" w:eastAsia="仿宋"/>
          <w:sz w:val="32"/>
          <w:szCs w:val="32"/>
          <w:lang w:val="en-US" w:eastAsia="zh-CN"/>
        </w:rPr>
        <w:t>年底,</w:t>
      </w:r>
      <w:r>
        <w:rPr>
          <w:rFonts w:hint="eastAsia" w:ascii="仿宋" w:hAnsi="仿宋" w:eastAsia="仿宋"/>
          <w:sz w:val="32"/>
          <w:szCs w:val="32"/>
          <w:lang w:val="en-US" w:eastAsia="zh-CN"/>
        </w:rPr>
        <w:t>窝洛沽镇人民政府</w:t>
      </w:r>
      <w:r>
        <w:rPr>
          <w:rFonts w:hint="default" w:ascii="仿宋" w:hAnsi="仿宋" w:eastAsia="仿宋"/>
          <w:sz w:val="32"/>
          <w:szCs w:val="32"/>
          <w:lang w:val="en-US" w:eastAsia="zh-CN"/>
        </w:rPr>
        <w:t>核定人员编制</w:t>
      </w:r>
      <w:r>
        <w:rPr>
          <w:rFonts w:hint="eastAsia" w:ascii="仿宋" w:hAnsi="仿宋" w:eastAsia="仿宋"/>
          <w:sz w:val="32"/>
          <w:szCs w:val="32"/>
          <w:lang w:val="en-US" w:eastAsia="zh-CN"/>
        </w:rPr>
        <w:t>86</w:t>
      </w:r>
      <w:r>
        <w:rPr>
          <w:rFonts w:hint="default" w:ascii="仿宋" w:hAnsi="仿宋" w:eastAsia="仿宋"/>
          <w:sz w:val="32"/>
          <w:szCs w:val="32"/>
          <w:lang w:val="en-US" w:eastAsia="zh-CN"/>
        </w:rPr>
        <w:t>人，行政编制</w:t>
      </w:r>
      <w:r>
        <w:rPr>
          <w:rFonts w:hint="eastAsia" w:ascii="仿宋" w:hAnsi="仿宋" w:eastAsia="仿宋"/>
          <w:sz w:val="32"/>
          <w:szCs w:val="32"/>
          <w:lang w:val="en-US" w:eastAsia="zh-CN"/>
        </w:rPr>
        <w:t>35</w:t>
      </w:r>
      <w:r>
        <w:rPr>
          <w:rFonts w:hint="default" w:ascii="仿宋" w:hAnsi="仿宋" w:eastAsia="仿宋"/>
          <w:sz w:val="32"/>
          <w:szCs w:val="32"/>
          <w:lang w:val="en-US" w:eastAsia="zh-CN"/>
        </w:rPr>
        <w:t>人，事业编制</w:t>
      </w:r>
      <w:r>
        <w:rPr>
          <w:rFonts w:hint="eastAsia" w:ascii="仿宋" w:hAnsi="仿宋" w:eastAsia="仿宋"/>
          <w:sz w:val="32"/>
          <w:szCs w:val="32"/>
          <w:lang w:val="en-US" w:eastAsia="zh-CN"/>
        </w:rPr>
        <w:t>51</w:t>
      </w:r>
      <w:r>
        <w:rPr>
          <w:rFonts w:hint="default" w:ascii="仿宋" w:hAnsi="仿宋" w:eastAsia="仿宋"/>
          <w:sz w:val="32"/>
          <w:szCs w:val="32"/>
          <w:lang w:val="en-US" w:eastAsia="zh-CN"/>
        </w:rPr>
        <w:t>人，实际在编</w:t>
      </w:r>
      <w:r>
        <w:rPr>
          <w:rFonts w:hint="eastAsia" w:ascii="仿宋" w:hAnsi="仿宋" w:eastAsia="仿宋"/>
          <w:sz w:val="32"/>
          <w:szCs w:val="32"/>
          <w:lang w:val="en-US" w:eastAsia="zh-CN"/>
        </w:rPr>
        <w:t>63</w:t>
      </w:r>
      <w:r>
        <w:rPr>
          <w:rFonts w:hint="default" w:ascii="仿宋" w:hAnsi="仿宋" w:eastAsia="仿宋"/>
          <w:sz w:val="32"/>
          <w:szCs w:val="32"/>
          <w:lang w:val="en-US" w:eastAsia="zh-CN"/>
        </w:rPr>
        <w:t>人（行政编制</w:t>
      </w:r>
      <w:r>
        <w:rPr>
          <w:rFonts w:hint="eastAsia" w:ascii="仿宋" w:hAnsi="仿宋" w:eastAsia="仿宋"/>
          <w:sz w:val="32"/>
          <w:szCs w:val="32"/>
          <w:lang w:val="en-US" w:eastAsia="zh-CN"/>
        </w:rPr>
        <w:t>29</w:t>
      </w:r>
      <w:r>
        <w:rPr>
          <w:rFonts w:hint="default" w:ascii="仿宋" w:hAnsi="仿宋" w:eastAsia="仿宋"/>
          <w:sz w:val="32"/>
          <w:szCs w:val="32"/>
          <w:lang w:val="en-US" w:eastAsia="zh-CN"/>
        </w:rPr>
        <w:t>人，事业编制</w:t>
      </w:r>
      <w:r>
        <w:rPr>
          <w:rFonts w:hint="eastAsia" w:ascii="仿宋" w:hAnsi="仿宋" w:eastAsia="仿宋"/>
          <w:sz w:val="32"/>
          <w:szCs w:val="32"/>
          <w:lang w:val="en-US" w:eastAsia="zh-CN"/>
        </w:rPr>
        <w:t>34</w:t>
      </w:r>
      <w:r>
        <w:rPr>
          <w:rFonts w:hint="default" w:ascii="仿宋" w:hAnsi="仿宋" w:eastAsia="仿宋"/>
          <w:sz w:val="32"/>
          <w:szCs w:val="32"/>
          <w:lang w:val="en-US" w:eastAsia="zh-CN"/>
        </w:rPr>
        <w:t>人）</w:t>
      </w:r>
      <w:r>
        <w:rPr>
          <w:rFonts w:hint="eastAsia" w:ascii="仿宋" w:hAnsi="仿宋" w:eastAsia="仿宋"/>
          <w:sz w:val="32"/>
          <w:szCs w:val="32"/>
          <w:lang w:val="en-US" w:eastAsia="zh-CN"/>
        </w:rPr>
        <w:t>。</w:t>
      </w:r>
      <w:r>
        <w:rPr>
          <w:rFonts w:hint="default" w:ascii="仿宋" w:hAnsi="仿宋" w:eastAsia="仿宋"/>
          <w:sz w:val="32"/>
          <w:szCs w:val="32"/>
          <w:lang w:val="en-US" w:eastAsia="zh-CN"/>
        </w:rPr>
        <w:t>根据编制部门机构改革批复方案，内设</w:t>
      </w:r>
      <w:r>
        <w:rPr>
          <w:rFonts w:hint="eastAsia" w:ascii="仿宋" w:hAnsi="仿宋" w:eastAsia="仿宋"/>
          <w:sz w:val="32"/>
          <w:szCs w:val="32"/>
          <w:lang w:val="en-US" w:eastAsia="zh-CN"/>
        </w:rPr>
        <w:t>党政综合</w:t>
      </w:r>
      <w:r>
        <w:rPr>
          <w:rFonts w:hint="default" w:ascii="仿宋" w:hAnsi="仿宋" w:eastAsia="仿宋"/>
          <w:sz w:val="32"/>
          <w:szCs w:val="32"/>
          <w:lang w:val="en-US" w:eastAsia="zh-CN"/>
        </w:rPr>
        <w:t>办公室、</w:t>
      </w:r>
      <w:r>
        <w:rPr>
          <w:rFonts w:hint="eastAsia" w:ascii="仿宋" w:hAnsi="仿宋" w:eastAsia="仿宋"/>
          <w:sz w:val="32"/>
          <w:szCs w:val="32"/>
          <w:lang w:val="en-US" w:eastAsia="zh-CN"/>
        </w:rPr>
        <w:t>党建工作办公室</w:t>
      </w:r>
      <w:r>
        <w:rPr>
          <w:rFonts w:hint="default" w:ascii="仿宋" w:hAnsi="仿宋" w:eastAsia="仿宋"/>
          <w:sz w:val="32"/>
          <w:szCs w:val="32"/>
          <w:lang w:val="en-US" w:eastAsia="zh-CN"/>
        </w:rPr>
        <w:t>，</w:t>
      </w:r>
      <w:r>
        <w:rPr>
          <w:rFonts w:hint="eastAsia" w:ascii="仿宋" w:hAnsi="仿宋" w:eastAsia="仿宋"/>
          <w:sz w:val="32"/>
          <w:szCs w:val="32"/>
          <w:lang w:val="en-US" w:eastAsia="zh-CN"/>
        </w:rPr>
        <w:t>应急管理办公室 、自然资源和生态环境办公室，</w:t>
      </w:r>
      <w:r>
        <w:rPr>
          <w:rFonts w:hint="default" w:ascii="仿宋" w:hAnsi="仿宋" w:eastAsia="仿宋"/>
          <w:sz w:val="32"/>
          <w:szCs w:val="32"/>
          <w:lang w:val="en-US" w:eastAsia="zh-CN"/>
        </w:rPr>
        <w:t>全局财务决算单位</w:t>
      </w:r>
      <w:r>
        <w:rPr>
          <w:rFonts w:hint="eastAsia" w:ascii="仿宋" w:hAnsi="仿宋" w:eastAsia="仿宋"/>
          <w:sz w:val="32"/>
          <w:szCs w:val="32"/>
          <w:lang w:val="en-US" w:eastAsia="zh-CN"/>
        </w:rPr>
        <w:t>1</w:t>
      </w:r>
      <w:r>
        <w:rPr>
          <w:rFonts w:hint="default" w:ascii="仿宋" w:hAnsi="仿宋" w:eastAsia="仿宋"/>
          <w:sz w:val="32"/>
          <w:szCs w:val="32"/>
          <w:lang w:val="en-US" w:eastAsia="zh-CN"/>
        </w:rPr>
        <w:t>个</w:t>
      </w:r>
      <w:r>
        <w:rPr>
          <w:rFonts w:hint="eastAsia" w:ascii="仿宋" w:hAnsi="仿宋" w:eastAsia="仿宋"/>
          <w:sz w:val="32"/>
          <w:szCs w:val="32"/>
          <w:lang w:val="en-US" w:eastAsia="zh-CN"/>
        </w:rPr>
        <w:t>。</w:t>
      </w:r>
    </w:p>
    <w:p>
      <w:pPr>
        <w:spacing w:line="600" w:lineRule="exact"/>
        <w:ind w:firstLine="602" w:firstLineChars="200"/>
        <w:rPr>
          <w:rFonts w:hint="eastAsia" w:ascii="仿宋" w:hAnsi="仿宋" w:eastAsia="仿宋" w:cs="仿宋"/>
          <w:b/>
          <w:bCs/>
          <w:lang w:eastAsia="zh-CN"/>
        </w:rPr>
      </w:pP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京唐城际铁路沿线还迁房175户和西定府还迁房588户6个月过渡费补助</w:t>
      </w:r>
      <w:r>
        <w:rPr>
          <w:rFonts w:hint="eastAsia" w:ascii="仿宋" w:hAnsi="仿宋" w:eastAsia="仿宋" w:cs="仿宋"/>
          <w:sz w:val="32"/>
          <w:szCs w:val="32"/>
          <w:lang w:eastAsia="zh-CN"/>
        </w:rPr>
        <w:t>。</w:t>
      </w:r>
    </w:p>
    <w:p>
      <w:pPr>
        <w:numPr>
          <w:ilvl w:val="0"/>
          <w:numId w:val="0"/>
        </w:numPr>
        <w:spacing w:line="600" w:lineRule="exact"/>
        <w:ind w:leftChars="200"/>
        <w:rPr>
          <w:rFonts w:hint="eastAsia" w:ascii="仿宋" w:hAnsi="仿宋" w:eastAsia="仿宋" w:cs="仿宋"/>
          <w:b/>
          <w:bCs/>
        </w:rPr>
      </w:pPr>
    </w:p>
    <w:p>
      <w:pPr>
        <w:numPr>
          <w:ilvl w:val="0"/>
          <w:numId w:val="3"/>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促进高铁正常运转</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outlineLvl w:val="0"/>
        <w:rPr>
          <w:rFonts w:hint="eastAsia" w:ascii="仿宋" w:hAnsi="仿宋" w:eastAsia="仿宋" w:cs="仿宋"/>
          <w:lang w:eastAsia="zh-CN"/>
        </w:rPr>
      </w:pPr>
      <w:bookmarkStart w:id="28" w:name="_Toc22094_WPSOffice_Level2"/>
      <w:r>
        <w:rPr>
          <w:rFonts w:hint="eastAsia" w:ascii="仿宋" w:hAnsi="仿宋" w:eastAsia="仿宋" w:cs="仿宋"/>
          <w:lang w:val="en-US" w:eastAsia="zh-CN"/>
        </w:rPr>
        <w:t>促进城乡经济发展，方便全县群众民生</w:t>
      </w: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rPr>
          <w:rFonts w:hint="eastAsia" w:ascii="仿宋" w:hAnsi="仿宋" w:eastAsia="仿宋" w:cs="仿宋"/>
          <w:lang w:eastAsia="zh-CN"/>
        </w:rPr>
      </w:pPr>
      <w:r>
        <w:rPr>
          <w:rFonts w:hint="eastAsia" w:ascii="仿宋" w:hAnsi="仿宋" w:eastAsia="仿宋" w:cs="仿宋"/>
          <w:lang w:val="en-US" w:eastAsia="zh-CN"/>
        </w:rPr>
        <w:t>促进城乡经济发展，方便全县群众民生</w:t>
      </w:r>
    </w:p>
    <w:p>
      <w:pPr>
        <w:numPr>
          <w:ilvl w:val="0"/>
          <w:numId w:val="4"/>
        </w:numPr>
        <w:spacing w:line="600" w:lineRule="exact"/>
        <w:ind w:left="0" w:leftChars="0"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p>
    <w:p>
      <w:pPr>
        <w:numPr>
          <w:ilvl w:val="0"/>
          <w:numId w:val="0"/>
        </w:numPr>
        <w:spacing w:line="500" w:lineRule="exact"/>
        <w:ind w:firstLine="640" w:firstLineChars="200"/>
        <w:jc w:val="left"/>
        <w:rPr>
          <w:rFonts w:hint="eastAsia" w:ascii="仿宋" w:hAnsi="仿宋" w:eastAsia="仿宋" w:cs="仿宋"/>
          <w:sz w:val="32"/>
          <w:szCs w:val="32"/>
        </w:rPr>
      </w:pPr>
      <w:r>
        <w:rPr>
          <w:rFonts w:hint="eastAsia" w:ascii="仿宋" w:hAnsi="仿宋" w:eastAsia="仿宋"/>
          <w:color w:val="000000"/>
          <w:kern w:val="0"/>
          <w:sz w:val="32"/>
          <w:szCs w:val="32"/>
        </w:rPr>
        <w:t>项目共设产出指标、效果指标、满意度指标3个一级指标，下设二三级指标3个。具体为:</w:t>
      </w:r>
      <w:r>
        <w:rPr>
          <w:rFonts w:hint="eastAsia" w:ascii="仿宋" w:hAnsi="仿宋" w:eastAsia="仿宋" w:cs="仿宋"/>
          <w:sz w:val="32"/>
          <w:szCs w:val="32"/>
        </w:rPr>
        <w:t>产出指标；成本指标；项目总预算数；项目总预算数&gt;=95；产出指标；数量指标；覆盖率；全年</w:t>
      </w:r>
      <w:r>
        <w:rPr>
          <w:rFonts w:hint="eastAsia" w:ascii="仿宋" w:hAnsi="仿宋" w:eastAsia="仿宋" w:cs="仿宋"/>
          <w:sz w:val="32"/>
          <w:szCs w:val="32"/>
          <w:lang w:val="en-US" w:eastAsia="zh-CN"/>
        </w:rPr>
        <w:t>过渡费发放</w:t>
      </w:r>
      <w:r>
        <w:rPr>
          <w:rFonts w:hint="eastAsia" w:ascii="仿宋" w:hAnsi="仿宋" w:eastAsia="仿宋" w:cs="仿宋"/>
          <w:sz w:val="32"/>
          <w:szCs w:val="32"/>
        </w:rPr>
        <w:t>情况&gt;=95；产出指标；质量指标；优良率；结项鉴定优秀等级项目数量占结项总数量的比例&gt;=95；产出指标；时效指标；完成率；按照要求和计划</w:t>
      </w:r>
      <w:r>
        <w:rPr>
          <w:rFonts w:hint="eastAsia" w:ascii="仿宋" w:hAnsi="仿宋" w:eastAsia="仿宋" w:cs="仿宋"/>
          <w:sz w:val="32"/>
          <w:szCs w:val="32"/>
          <w:lang w:val="en-US" w:eastAsia="zh-CN"/>
        </w:rPr>
        <w:t>还迁房过渡费发放完成情况</w:t>
      </w:r>
      <w:r>
        <w:rPr>
          <w:rFonts w:hint="eastAsia" w:ascii="仿宋" w:hAnsi="仿宋" w:eastAsia="仿宋" w:cs="仿宋"/>
          <w:sz w:val="32"/>
          <w:szCs w:val="32"/>
        </w:rPr>
        <w:t>&gt;=95；效益指标；社会效益指标；社会稳定水平；通过实施</w:t>
      </w:r>
      <w:r>
        <w:rPr>
          <w:rFonts w:hint="eastAsia" w:ascii="仿宋" w:hAnsi="仿宋" w:eastAsia="仿宋" w:cs="仿宋"/>
          <w:sz w:val="32"/>
          <w:szCs w:val="32"/>
          <w:lang w:val="en-US" w:eastAsia="zh-CN"/>
        </w:rPr>
        <w:t>还迁房发放过渡费</w:t>
      </w:r>
      <w:r>
        <w:rPr>
          <w:rFonts w:hint="eastAsia" w:ascii="仿宋" w:hAnsi="仿宋" w:eastAsia="仿宋" w:cs="仿宋"/>
          <w:sz w:val="32"/>
          <w:szCs w:val="32"/>
        </w:rPr>
        <w:t>促进社会稳定水平逐步提高&gt;=95；效益指标；社会效益指标；达到绿色产业标准；不进行基础设施建设，不对生态环境产生坏的影响，属于绿色生态产业。&gt;=95；效益指标；可持续影响指标；长期使用性；能够长期较好地开展绿化租地款，长期满足人民群众对精神文化的需求。&gt;=95；满意度指标；服务对象满意度指标；服务对象满意度；服务的满意程度&gt;=95；满意度指标；服务对象满意度指标；群众满意度；群众对当</w:t>
      </w:r>
      <w:r>
        <w:rPr>
          <w:rFonts w:hint="eastAsia" w:ascii="仿宋" w:hAnsi="仿宋" w:eastAsia="仿宋" w:cs="仿宋"/>
          <w:sz w:val="32"/>
          <w:szCs w:val="32"/>
          <w:lang w:val="en-US" w:eastAsia="zh-CN"/>
        </w:rPr>
        <w:t>发放过渡费</w:t>
      </w:r>
      <w:r>
        <w:rPr>
          <w:rFonts w:hint="eastAsia" w:ascii="仿宋" w:hAnsi="仿宋" w:eastAsia="仿宋" w:cs="仿宋"/>
          <w:sz w:val="32"/>
          <w:szCs w:val="32"/>
        </w:rPr>
        <w:t>整体满意度&gt;=95；</w:t>
      </w:r>
    </w:p>
    <w:p>
      <w:pPr>
        <w:numPr>
          <w:numId w:val="0"/>
        </w:numPr>
        <w:spacing w:line="600" w:lineRule="exact"/>
        <w:ind w:leftChars="200"/>
        <w:outlineLvl w:val="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项目过程整体得分29 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项目产出整体得分19分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5"/>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hint="eastAsia" w:ascii="仿宋" w:hAnsi="仿宋" w:eastAsia="仿宋" w:cs="仿宋"/>
          <w:sz w:val="32"/>
          <w:szCs w:val="32"/>
          <w:lang w:eastAsia="zh-CN"/>
        </w:rPr>
      </w:pP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5F1C1"/>
    <w:multiLevelType w:val="singleLevel"/>
    <w:tmpl w:val="DCA5F1C1"/>
    <w:lvl w:ilvl="0" w:tentative="0">
      <w:start w:val="2"/>
      <w:numFmt w:val="chineseCounting"/>
      <w:suff w:val="nothing"/>
      <w:lvlText w:val="（%1）"/>
      <w:lvlJc w:val="left"/>
      <w:pPr>
        <w:ind w:left="-640"/>
      </w:pPr>
      <w:rPr>
        <w:rFonts w:hint="eastAsia"/>
      </w:rPr>
    </w:lvl>
  </w:abstractNum>
  <w:abstractNum w:abstractNumId="1">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5172ADD"/>
    <w:rsid w:val="17D7057D"/>
    <w:rsid w:val="18316FEC"/>
    <w:rsid w:val="19730045"/>
    <w:rsid w:val="1CD83AD4"/>
    <w:rsid w:val="28E31734"/>
    <w:rsid w:val="298D64D6"/>
    <w:rsid w:val="2E722C7C"/>
    <w:rsid w:val="2EBC5DD8"/>
    <w:rsid w:val="2F7D571C"/>
    <w:rsid w:val="35044CF7"/>
    <w:rsid w:val="3803446D"/>
    <w:rsid w:val="3AD62F4A"/>
    <w:rsid w:val="3D177368"/>
    <w:rsid w:val="3E606C0D"/>
    <w:rsid w:val="3F625A53"/>
    <w:rsid w:val="3FC64A7F"/>
    <w:rsid w:val="455E3F68"/>
    <w:rsid w:val="4A091AF1"/>
    <w:rsid w:val="4C513BE2"/>
    <w:rsid w:val="4DE64FC7"/>
    <w:rsid w:val="500752BA"/>
    <w:rsid w:val="5A392CCC"/>
    <w:rsid w:val="5A9D5DCD"/>
    <w:rsid w:val="61A31F77"/>
    <w:rsid w:val="6206466E"/>
    <w:rsid w:val="69C22C62"/>
    <w:rsid w:val="6A5C42C4"/>
    <w:rsid w:val="6A7F14C0"/>
    <w:rsid w:val="6CBA76B1"/>
    <w:rsid w:val="6F722BE7"/>
    <w:rsid w:val="6FE20F26"/>
    <w:rsid w:val="7A151099"/>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2585</Words>
  <Characters>2603</Characters>
  <Lines>0</Lines>
  <Paragraphs>0</Paragraphs>
  <TotalTime>0</TotalTime>
  <ScaleCrop>false</ScaleCrop>
  <LinksUpToDate>false</LinksUpToDate>
  <CharactersWithSpaces>2761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WPS_356203655</cp:lastModifiedBy>
  <dcterms:modified xsi:type="dcterms:W3CDTF">2024-04-22T03:05:41Z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