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E15F2F">
      <w:pPr>
        <w:spacing w:line="600" w:lineRule="exact"/>
        <w:jc w:val="center"/>
        <w:rPr>
          <w:rFonts w:ascii="方正小标宋_GBK" w:eastAsia="方正小标宋_GBK" w:hAnsi="宋体" w:cs="宋体"/>
          <w:bCs/>
          <w:sz w:val="28"/>
          <w:szCs w:val="44"/>
        </w:rPr>
      </w:pPr>
      <w:r>
        <w:rPr>
          <w:rFonts w:ascii="方正小标宋_GBK"/>
          <w:sz w:val="28"/>
        </w:rPr>
        <w:t>交通运输综合行政执法人员制式服装和标志采购</w:t>
      </w:r>
    </w:p>
    <w:p w:rsidR="002411A3" w:rsidRDefault="00E15F2F">
      <w:pPr>
        <w:spacing w:line="600" w:lineRule="exact"/>
        <w:jc w:val="center"/>
      </w:pPr>
      <w:r>
        <w:rPr>
          <w:rFonts w:ascii="方正小标宋_GBK"/>
          <w:sz w:val="44"/>
        </w:rPr>
        <w:t>项目支出绩效评价报告</w:t>
      </w:r>
    </w:p>
    <w:p w:rsidR="00302457" w:rsidRDefault="00E15F2F">
      <w:pPr>
        <w:spacing w:line="600" w:lineRule="exact"/>
        <w:rPr>
          <w:rFonts w:ascii="仿宋_GB2312" w:eastAsia="仿宋_GB2312"/>
          <w:sz w:val="32"/>
          <w:szCs w:val="32"/>
        </w:rPr>
      </w:pPr>
      <w:r>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2023年项目支出进行了绩效评价。现将有关情况报告如下：</w:t>
      </w:r>
    </w:p>
    <w:p w:rsidR="00302457" w:rsidRDefault="00E15F2F">
      <w:pPr>
        <w:spacing w:line="600" w:lineRule="exact"/>
        <w:ind w:firstLine="640"/>
        <w:rPr>
          <w:rFonts w:eastAsia="黑体"/>
          <w:sz w:val="32"/>
          <w:szCs w:val="32"/>
        </w:rPr>
      </w:pPr>
      <w:r>
        <w:rPr>
          <w:rFonts w:eastAsia="黑体" w:hint="eastAsia"/>
          <w:sz w:val="32"/>
          <w:szCs w:val="32"/>
        </w:rPr>
        <w:t>一、基本情况</w:t>
      </w:r>
    </w:p>
    <w:p w:rsidR="002A189A" w:rsidRDefault="00E15F2F"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（一）项目概况。</w:t>
      </w:r>
      <w:r w:rsidR="002A189A" w:rsidRPr="002A189A">
        <w:rPr>
          <w:rFonts w:ascii="仿宋_GB2312" w:eastAsia="仿宋_GB2312" w:hint="eastAsia"/>
          <w:sz w:val="32"/>
          <w:szCs w:val="32"/>
        </w:rPr>
        <w:t>根据河北省交通运输综合执法监督局《关于开展全省交通运输综合执法系统制式服装和标志采购前期工作的通知》（冀交执法财[2022]22号）文件，要求全面推进我省交通运输系统制式服装和标志配备工作有序开展，确保按时完成制式服装和标志配发工作，我局预计需资金45.1</w:t>
      </w:r>
      <w:r w:rsidR="002A189A">
        <w:rPr>
          <w:rFonts w:ascii="仿宋_GB2312" w:eastAsia="仿宋_GB2312" w:hint="eastAsia"/>
          <w:sz w:val="32"/>
          <w:szCs w:val="32"/>
        </w:rPr>
        <w:t>8</w:t>
      </w:r>
      <w:r w:rsidR="002A189A" w:rsidRPr="002A189A">
        <w:rPr>
          <w:rFonts w:ascii="仿宋_GB2312" w:eastAsia="仿宋_GB2312" w:hint="eastAsia"/>
          <w:sz w:val="32"/>
          <w:szCs w:val="32"/>
        </w:rPr>
        <w:t>万元申请纳入2023年预算。</w:t>
      </w:r>
    </w:p>
    <w:p w:rsidR="001320BC" w:rsidRDefault="00E15F2F" w:rsidP="001320BC">
      <w:pPr>
        <w:spacing w:line="600" w:lineRule="exact"/>
        <w:ind w:firstLine="640"/>
        <w:outlineLvl w:val="0"/>
        <w:rPr>
          <w:rFonts w:ascii="仿宋_GB2312" w:eastAsia="仿宋_GB2312"/>
          <w:sz w:val="32"/>
          <w:szCs w:val="32"/>
        </w:rPr>
      </w:pPr>
      <w:r>
        <w:rPr>
          <w:rFonts w:ascii="仿宋_GB2312" w:eastAsia="仿宋_GB2312" w:hint="eastAsia"/>
          <w:sz w:val="32"/>
          <w:szCs w:val="32"/>
        </w:rPr>
        <w:t>（二）项目绩效目标。及时拨付项目</w:t>
      </w:r>
      <w:r w:rsidR="00BC173B">
        <w:rPr>
          <w:rFonts w:ascii="仿宋_GB2312" w:eastAsia="仿宋_GB2312" w:hint="eastAsia"/>
          <w:sz w:val="32"/>
          <w:szCs w:val="32"/>
        </w:rPr>
        <w:t>资金</w:t>
      </w:r>
      <w:r>
        <w:rPr>
          <w:rFonts w:ascii="仿宋_GB2312" w:eastAsia="仿宋_GB2312" w:hint="eastAsia"/>
          <w:sz w:val="32"/>
          <w:szCs w:val="32"/>
        </w:rPr>
        <w:t>,保证</w:t>
      </w:r>
      <w:r w:rsidR="001E74AC">
        <w:rPr>
          <w:rFonts w:ascii="仿宋_GB2312" w:eastAsia="仿宋_GB2312" w:hint="eastAsia"/>
          <w:sz w:val="32"/>
          <w:szCs w:val="32"/>
        </w:rPr>
        <w:t>工作</w:t>
      </w:r>
      <w:r>
        <w:rPr>
          <w:rFonts w:ascii="仿宋_GB2312" w:eastAsia="仿宋_GB2312" w:hint="eastAsia"/>
          <w:sz w:val="32"/>
          <w:szCs w:val="32"/>
        </w:rPr>
        <w:t>正常</w:t>
      </w:r>
      <w:r w:rsidR="001E74AC">
        <w:rPr>
          <w:rFonts w:ascii="仿宋_GB2312" w:eastAsia="仿宋_GB2312" w:hint="eastAsia"/>
          <w:sz w:val="32"/>
          <w:szCs w:val="32"/>
        </w:rPr>
        <w:t>进</w:t>
      </w:r>
      <w:r>
        <w:rPr>
          <w:rFonts w:ascii="仿宋_GB2312" w:eastAsia="仿宋_GB2312" w:hint="eastAsia"/>
          <w:sz w:val="32"/>
          <w:szCs w:val="32"/>
        </w:rPr>
        <w:t>行。</w:t>
      </w:r>
    </w:p>
    <w:p w:rsidR="00302457" w:rsidRDefault="00E15F2F" w:rsidP="001320BC">
      <w:pPr>
        <w:spacing w:line="600" w:lineRule="exact"/>
        <w:ind w:firstLine="640"/>
        <w:outlineLvl w:val="0"/>
        <w:rPr>
          <w:rFonts w:eastAsia="黑体"/>
          <w:sz w:val="32"/>
          <w:szCs w:val="32"/>
        </w:rPr>
      </w:pPr>
      <w:r>
        <w:rPr>
          <w:rFonts w:eastAsia="黑体" w:hint="eastAsia"/>
          <w:sz w:val="32"/>
          <w:szCs w:val="32"/>
        </w:rPr>
        <w:t>二、绩效评价工作开展情况</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（一）绩效评价工作过程。</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1、准备阶段</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成立了由主管财务的张春生副局长任组长，由办公室主任黄云海、财务科科长刘宝生、人事科科长陈玉慧共3人组</w:t>
      </w:r>
      <w:r>
        <w:rPr>
          <w:rFonts w:ascii="仿宋_GB2312" w:eastAsia="仿宋_GB2312" w:hint="eastAsia"/>
          <w:sz w:val="32"/>
          <w:szCs w:val="32"/>
        </w:rPr>
        <w:lastRenderedPageBreak/>
        <w:t>成部门绩效评价小组，负责绩效评价具体工作。评价小组认真学习绩效评价相关文件以及我局项目评价指标、评价方法、评价标准等评价要素，为评价工作打下了坚实的理论基础。</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2、实施阶段</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3、评价阶段</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E15F2F">
      <w:pPr>
        <w:spacing w:line="600" w:lineRule="exact"/>
        <w:ind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E15F2F" w:rsidP="00420AD9">
      <w:pPr>
        <w:spacing w:line="600" w:lineRule="exact"/>
        <w:ind w:firstLine="640"/>
        <w:rPr>
          <w:rFonts w:ascii="仿宋_GB2312" w:eastAsia="仿宋_GB2312"/>
          <w:sz w:val="32"/>
          <w:szCs w:val="32"/>
        </w:rPr>
      </w:pPr>
      <w:r>
        <w:rPr>
          <w:rFonts w:ascii="仿宋_GB2312" w:eastAsia="仿宋_GB2312" w:hint="eastAsia"/>
          <w:sz w:val="32"/>
          <w:szCs w:val="32"/>
        </w:rPr>
        <w:t>2、评价对象与范围：项目资金使用情况和绩效目标完成情况。</w:t>
      </w:r>
    </w:p>
    <w:p w:rsidR="00302457" w:rsidRDefault="00E15F2F">
      <w:pPr>
        <w:spacing w:line="600" w:lineRule="exact"/>
        <w:ind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E15F2F" w:rsidP="00A00112">
      <w:pPr>
        <w:spacing w:line="600" w:lineRule="exact"/>
        <w:ind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E15F2F" w:rsidP="00A00112">
      <w:pPr>
        <w:spacing w:line="600" w:lineRule="exact"/>
        <w:rPr>
          <w:rFonts w:ascii="仿宋_GB2312" w:eastAsia="仿宋_GB2312"/>
          <w:sz w:val="32"/>
          <w:szCs w:val="32"/>
        </w:rPr>
      </w:pPr>
      <w:r>
        <w:rPr>
          <w:rFonts w:ascii="仿宋_GB2312" w:eastAsia="仿宋_GB2312" w:hint="eastAsia"/>
          <w:sz w:val="32"/>
          <w:szCs w:val="32"/>
        </w:rPr>
        <w:t>绩效评价方法：对各项目实施效果进行检查，收集测量数据，主要检查项目的绩效是否达到目标，项目是否在进度计划和</w:t>
      </w:r>
      <w:r>
        <w:rPr>
          <w:rFonts w:ascii="仿宋_GB2312" w:eastAsia="仿宋_GB2312" w:hint="eastAsia"/>
          <w:sz w:val="32"/>
          <w:szCs w:val="32"/>
        </w:rPr>
        <w:lastRenderedPageBreak/>
        <w:t>预算之内，并对检查结果进行综合分析，制定必要的改进措施。</w:t>
      </w:r>
    </w:p>
    <w:p w:rsidR="00A00112" w:rsidRDefault="00E15F2F" w:rsidP="00A00112">
      <w:pPr>
        <w:spacing w:line="600" w:lineRule="exact"/>
        <w:ind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940"/>
        <w:gridCol w:w="1180"/>
        <w:gridCol w:w="1080"/>
        <w:gridCol w:w="1080"/>
        <w:gridCol w:w="1520"/>
        <w:gridCol w:w="1360"/>
        <w:gridCol w:w="1440"/>
        <w:gridCol w:w="1020"/>
        <w:gridCol w:w="100"/>
      </w:tblGrid>
      <w:tr w:rsidR="007E0703" w:rsidRPr="007E0703" w:rsidTr="00A104D7">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B0720A" w:rsidP="007E0703">
            <w:pPr>
              <w:jc w:val="center"/>
              <w:rPr>
                <w:rFonts w:ascii="方正小标宋_GBK" w:eastAsia="方正小标宋_GBK" w:hAnsi="宋体" w:cs="宋体"/>
                <w:color w:val="000000"/>
                <w:sz w:val="40"/>
                <w:szCs w:val="40"/>
              </w:rPr>
            </w:pPr>
          </w:p>
        </w:tc>
      </w:tr>
      <w:tr w:rsidR="00A104D7" w:rsidRPr="00A104D7" w:rsidTr="00A104D7">
        <w:trPr>
          <w:gridAfter w:val="1"/>
          <w:wAfter w:w="100" w:type="dxa"/>
          <w:trHeight w:val="375"/>
        </w:trPr>
        <w:tc>
          <w:tcPr>
            <w:tcW w:w="2120" w:type="dxa"/>
            <w:gridSpan w:val="2"/>
            <w:tcBorders>
              <w:top w:val="nil"/>
              <w:left w:val="nil"/>
              <w:bottom w:val="nil"/>
              <w:right w:val="nil"/>
            </w:tcBorders>
            <w:shd w:val="clear" w:color="auto" w:fill="auto"/>
            <w:noWrap/>
            <w:vAlign w:val="bottom"/>
            <w:hideMark/>
          </w:tcPr>
          <w:p w:rsidR="00A104D7" w:rsidRPr="00A104D7" w:rsidRDefault="00A104D7" w:rsidP="00A104D7">
            <w:pPr>
              <w:rPr>
                <w:rFonts w:ascii="黑体" w:eastAsia="黑体" w:hAnsi="黑体" w:cs="宋体"/>
                <w:color w:val="000000"/>
                <w:sz w:val="28"/>
                <w:szCs w:val="28"/>
              </w:rPr>
            </w:pPr>
            <w:r w:rsidRPr="00A104D7">
              <w:rPr>
                <w:rFonts w:ascii="黑体" w:eastAsia="黑体" w:hAnsi="黑体" w:cs="宋体" w:hint="eastAsia"/>
                <w:color w:val="000000"/>
                <w:sz w:val="28"/>
                <w:szCs w:val="28"/>
              </w:rPr>
              <w:t>附件2：</w:t>
            </w:r>
          </w:p>
        </w:tc>
        <w:tc>
          <w:tcPr>
            <w:tcW w:w="108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52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36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44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02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r>
      <w:tr w:rsidR="00A104D7" w:rsidRPr="00A104D7" w:rsidTr="00A104D7">
        <w:trPr>
          <w:gridAfter w:val="1"/>
          <w:wAfter w:w="100" w:type="dxa"/>
          <w:trHeight w:val="720"/>
        </w:trPr>
        <w:tc>
          <w:tcPr>
            <w:tcW w:w="9620" w:type="dxa"/>
            <w:gridSpan w:val="8"/>
            <w:tcBorders>
              <w:top w:val="nil"/>
              <w:left w:val="nil"/>
              <w:bottom w:val="nil"/>
              <w:right w:val="nil"/>
            </w:tcBorders>
            <w:shd w:val="clear" w:color="auto" w:fill="auto"/>
            <w:noWrap/>
            <w:vAlign w:val="bottom"/>
            <w:hideMark/>
          </w:tcPr>
          <w:p w:rsidR="00A104D7" w:rsidRPr="00A104D7" w:rsidRDefault="00A104D7" w:rsidP="00A104D7">
            <w:pPr>
              <w:jc w:val="center"/>
              <w:rPr>
                <w:rFonts w:ascii="方正小标宋_GBK" w:eastAsia="方正小标宋_GBK" w:hAnsi="宋体" w:cs="宋体"/>
                <w:color w:val="000000"/>
                <w:sz w:val="40"/>
                <w:szCs w:val="40"/>
              </w:rPr>
            </w:pPr>
            <w:r w:rsidRPr="00A104D7">
              <w:rPr>
                <w:rFonts w:ascii="方正小标宋_GBK" w:eastAsia="方正小标宋_GBK" w:hAnsi="宋体" w:cs="宋体" w:hint="eastAsia"/>
                <w:color w:val="000000"/>
                <w:sz w:val="40"/>
                <w:szCs w:val="40"/>
              </w:rPr>
              <w:t>县级部门专项资金和预算项目资金绩效监控情况表</w:t>
            </w:r>
          </w:p>
        </w:tc>
      </w:tr>
      <w:tr w:rsidR="00A104D7" w:rsidRPr="00A104D7" w:rsidTr="00A104D7">
        <w:trPr>
          <w:gridAfter w:val="1"/>
          <w:wAfter w:w="100" w:type="dxa"/>
          <w:trHeight w:val="285"/>
        </w:trPr>
        <w:tc>
          <w:tcPr>
            <w:tcW w:w="940" w:type="dxa"/>
            <w:tcBorders>
              <w:top w:val="nil"/>
              <w:left w:val="nil"/>
              <w:bottom w:val="nil"/>
              <w:right w:val="nil"/>
            </w:tcBorders>
            <w:shd w:val="clear" w:color="auto" w:fill="auto"/>
            <w:noWrap/>
            <w:vAlign w:val="bottom"/>
            <w:hideMark/>
          </w:tcPr>
          <w:p w:rsidR="00A104D7" w:rsidRPr="00A104D7" w:rsidRDefault="00A104D7" w:rsidP="00A104D7">
            <w:pPr>
              <w:rPr>
                <w:rFonts w:ascii="宋体" w:eastAsia="宋体" w:hAnsi="宋体" w:cs="宋体"/>
                <w:color w:val="000000"/>
                <w:sz w:val="22"/>
                <w:szCs w:val="22"/>
              </w:rPr>
            </w:pPr>
          </w:p>
        </w:tc>
        <w:tc>
          <w:tcPr>
            <w:tcW w:w="118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08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52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36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44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c>
          <w:tcPr>
            <w:tcW w:w="102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sz w:val="24"/>
                <w:szCs w:val="24"/>
              </w:rPr>
            </w:pPr>
          </w:p>
        </w:tc>
      </w:tr>
      <w:tr w:rsidR="00A104D7" w:rsidRPr="00A104D7" w:rsidTr="00A104D7">
        <w:trPr>
          <w:gridAfter w:val="1"/>
          <w:wAfter w:w="100" w:type="dxa"/>
          <w:trHeight w:val="439"/>
        </w:trPr>
        <w:tc>
          <w:tcPr>
            <w:tcW w:w="940" w:type="dxa"/>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填报单位：</w:t>
            </w:r>
          </w:p>
        </w:tc>
        <w:tc>
          <w:tcPr>
            <w:tcW w:w="2260" w:type="dxa"/>
            <w:gridSpan w:val="2"/>
            <w:tcBorders>
              <w:top w:val="nil"/>
              <w:left w:val="nil"/>
              <w:bottom w:val="single" w:sz="4" w:space="0" w:color="000000"/>
              <w:right w:val="nil"/>
            </w:tcBorders>
            <w:shd w:val="clear" w:color="auto" w:fill="auto"/>
            <w:noWrap/>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玉田县交通运输局</w:t>
            </w:r>
          </w:p>
        </w:tc>
        <w:tc>
          <w:tcPr>
            <w:tcW w:w="108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152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136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2460" w:type="dxa"/>
            <w:gridSpan w:val="2"/>
            <w:tcBorders>
              <w:top w:val="nil"/>
              <w:left w:val="nil"/>
              <w:bottom w:val="single" w:sz="4" w:space="0" w:color="000000"/>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金额单位：万元</w:t>
            </w:r>
          </w:p>
        </w:tc>
      </w:tr>
      <w:tr w:rsidR="00A104D7" w:rsidRPr="00A104D7" w:rsidTr="00A104D7">
        <w:trPr>
          <w:gridAfter w:val="1"/>
          <w:wAfter w:w="100" w:type="dxa"/>
          <w:trHeight w:val="420"/>
        </w:trPr>
        <w:tc>
          <w:tcPr>
            <w:tcW w:w="94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一、</w:t>
            </w:r>
            <w:r w:rsidRPr="00A104D7">
              <w:rPr>
                <w:rFonts w:eastAsia="宋体" w:hAnsi="Calibri" w:cs="宋体"/>
                <w:color w:val="000000"/>
                <w:sz w:val="16"/>
                <w:szCs w:val="16"/>
              </w:rPr>
              <w:t> </w:t>
            </w:r>
            <w:r w:rsidRPr="00A104D7">
              <w:rPr>
                <w:rFonts w:ascii="宋体" w:eastAsia="宋体" w:hAnsi="宋体" w:cs="宋体" w:hint="eastAsia"/>
                <w:color w:val="000000"/>
                <w:sz w:val="16"/>
                <w:szCs w:val="16"/>
              </w:rPr>
              <w:t>基本情况</w:t>
            </w: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玉田县交通运输局</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专项资金（项目）周期</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2023</w:t>
            </w:r>
          </w:p>
        </w:tc>
      </w:tr>
      <w:tr w:rsidR="00A104D7" w:rsidRPr="00A104D7" w:rsidTr="00A104D7">
        <w:trPr>
          <w:gridAfter w:val="1"/>
          <w:wAfter w:w="100" w:type="dxa"/>
          <w:trHeight w:val="420"/>
        </w:trPr>
        <w:tc>
          <w:tcPr>
            <w:tcW w:w="940" w:type="dxa"/>
            <w:vMerge/>
            <w:tcBorders>
              <w:top w:val="single" w:sz="4" w:space="0" w:color="000000"/>
              <w:left w:val="single" w:sz="4" w:space="0" w:color="000000"/>
              <w:bottom w:val="nil"/>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交通运输综合行政执法人员制式服装和标志采购</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监控时点</w:t>
            </w:r>
          </w:p>
        </w:tc>
        <w:tc>
          <w:tcPr>
            <w:tcW w:w="3820" w:type="dxa"/>
            <w:gridSpan w:val="3"/>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2023年12月31日</w:t>
            </w:r>
          </w:p>
        </w:tc>
      </w:tr>
      <w:tr w:rsidR="00A104D7" w:rsidRPr="00A104D7" w:rsidTr="00A104D7">
        <w:trPr>
          <w:gridAfter w:val="1"/>
          <w:wAfter w:w="100" w:type="dxa"/>
          <w:trHeight w:val="270"/>
        </w:trPr>
        <w:tc>
          <w:tcPr>
            <w:tcW w:w="9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二、预算执行情况</w:t>
            </w:r>
          </w:p>
        </w:tc>
        <w:tc>
          <w:tcPr>
            <w:tcW w:w="226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预算安排情况（调整后）</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资金到位情况</w:t>
            </w:r>
          </w:p>
        </w:tc>
        <w:tc>
          <w:tcPr>
            <w:tcW w:w="280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资金执行情况</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预算执行率</w:t>
            </w:r>
          </w:p>
        </w:tc>
      </w:tr>
      <w:tr w:rsidR="00A104D7" w:rsidRPr="00A104D7" w:rsidTr="00A104D7">
        <w:trPr>
          <w:gridAfter w:val="1"/>
          <w:wAfter w:w="100" w:type="dxa"/>
          <w:trHeight w:val="270"/>
        </w:trPr>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45.18</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到位数：</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0</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0</w:t>
            </w:r>
          </w:p>
        </w:tc>
        <w:tc>
          <w:tcPr>
            <w:tcW w:w="10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r>
      <w:tr w:rsidR="00A104D7" w:rsidRPr="00A104D7" w:rsidTr="00A104D7">
        <w:trPr>
          <w:gridAfter w:val="1"/>
          <w:wAfter w:w="100" w:type="dxa"/>
          <w:trHeight w:val="420"/>
        </w:trPr>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45.18</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其中：财政资金</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0</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0</w:t>
            </w:r>
          </w:p>
        </w:tc>
        <w:tc>
          <w:tcPr>
            <w:tcW w:w="102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r>
      <w:tr w:rsidR="00A104D7" w:rsidRPr="00A104D7" w:rsidTr="00A104D7">
        <w:trPr>
          <w:gridAfter w:val="1"/>
          <w:wAfter w:w="100" w:type="dxa"/>
          <w:trHeight w:val="285"/>
        </w:trPr>
        <w:tc>
          <w:tcPr>
            <w:tcW w:w="940" w:type="dxa"/>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eastAsia="宋体" w:hAnsi="Calibri" w:cs="宋体"/>
                <w:color w:val="000000"/>
                <w:sz w:val="21"/>
                <w:szCs w:val="21"/>
              </w:rPr>
            </w:pPr>
            <w:r w:rsidRPr="00A104D7">
              <w:rPr>
                <w:rFonts w:eastAsia="宋体" w:hAnsi="Calibri" w:cs="宋体"/>
                <w:color w:val="000000"/>
                <w:sz w:val="21"/>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其他</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right"/>
              <w:rPr>
                <w:rFonts w:ascii="宋体" w:eastAsia="宋体" w:hAnsi="宋体" w:cs="宋体"/>
                <w:color w:val="000000"/>
                <w:sz w:val="16"/>
                <w:szCs w:val="16"/>
              </w:rPr>
            </w:pPr>
            <w:r w:rsidRPr="00A104D7">
              <w:rPr>
                <w:rFonts w:ascii="宋体" w:eastAsia="宋体" w:hAnsi="宋体" w:cs="宋体" w:hint="eastAsia"/>
                <w:color w:val="00000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02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r>
      <w:tr w:rsidR="00A104D7" w:rsidRPr="00A104D7" w:rsidTr="00A104D7">
        <w:trPr>
          <w:gridAfter w:val="1"/>
          <w:wAfter w:w="100" w:type="dxa"/>
          <w:trHeight w:val="270"/>
        </w:trPr>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三、目标完成情况</w:t>
            </w:r>
          </w:p>
        </w:tc>
        <w:tc>
          <w:tcPr>
            <w:tcW w:w="3340" w:type="dxa"/>
            <w:gridSpan w:val="3"/>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年度预期目标</w:t>
            </w:r>
          </w:p>
        </w:tc>
        <w:tc>
          <w:tcPr>
            <w:tcW w:w="4320" w:type="dxa"/>
            <w:gridSpan w:val="3"/>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目前完成情况</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总体完成率</w:t>
            </w:r>
          </w:p>
        </w:tc>
      </w:tr>
      <w:tr w:rsidR="00A104D7" w:rsidRPr="00A104D7" w:rsidTr="00A104D7">
        <w:trPr>
          <w:gridAfter w:val="1"/>
          <w:wAfter w:w="100" w:type="dxa"/>
          <w:trHeight w:val="312"/>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33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按时发放补助资金</w:t>
            </w:r>
          </w:p>
        </w:tc>
        <w:tc>
          <w:tcPr>
            <w:tcW w:w="432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财政未下达额度</w:t>
            </w:r>
          </w:p>
        </w:tc>
        <w:tc>
          <w:tcPr>
            <w:tcW w:w="10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r>
      <w:tr w:rsidR="00A104D7" w:rsidRPr="00A104D7" w:rsidTr="00A104D7">
        <w:trPr>
          <w:gridAfter w:val="1"/>
          <w:wAfter w:w="100" w:type="dxa"/>
          <w:trHeight w:val="312"/>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3340" w:type="dxa"/>
            <w:gridSpan w:val="3"/>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4320" w:type="dxa"/>
            <w:gridSpan w:val="3"/>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2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r>
      <w:tr w:rsidR="00A104D7" w:rsidRPr="00A104D7" w:rsidTr="00A104D7">
        <w:trPr>
          <w:gridAfter w:val="1"/>
          <w:wAfter w:w="100" w:type="dxa"/>
          <w:trHeight w:val="312"/>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3340" w:type="dxa"/>
            <w:gridSpan w:val="3"/>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4320" w:type="dxa"/>
            <w:gridSpan w:val="3"/>
            <w:vMerge/>
            <w:tcBorders>
              <w:top w:val="single" w:sz="4" w:space="0" w:color="000000"/>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2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r>
      <w:tr w:rsidR="00A104D7" w:rsidRPr="00A104D7" w:rsidTr="00A104D7">
        <w:trPr>
          <w:gridAfter w:val="1"/>
          <w:wAfter w:w="100" w:type="dxa"/>
          <w:trHeight w:val="270"/>
        </w:trPr>
        <w:tc>
          <w:tcPr>
            <w:tcW w:w="9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四、</w:t>
            </w:r>
            <w:r w:rsidRPr="00A104D7">
              <w:rPr>
                <w:rFonts w:eastAsia="宋体" w:hAnsi="Calibri" w:cs="宋体"/>
                <w:color w:val="000000"/>
                <w:sz w:val="16"/>
                <w:szCs w:val="16"/>
              </w:rPr>
              <w:t> </w:t>
            </w:r>
            <w:r w:rsidRPr="00A104D7">
              <w:rPr>
                <w:rFonts w:ascii="宋体" w:eastAsia="宋体" w:hAnsi="宋体" w:cs="宋体" w:hint="eastAsia"/>
                <w:color w:val="000000"/>
                <w:sz w:val="16"/>
                <w:szCs w:val="16"/>
              </w:rPr>
              <w:t>年度绩效指标完成情况</w:t>
            </w:r>
          </w:p>
        </w:tc>
        <w:tc>
          <w:tcPr>
            <w:tcW w:w="11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二级指标</w:t>
            </w: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三级指标</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实际完成值</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指标完成率</w:t>
            </w:r>
          </w:p>
        </w:tc>
      </w:tr>
      <w:tr w:rsidR="00A104D7" w:rsidRPr="00A104D7" w:rsidTr="00A104D7">
        <w:trPr>
          <w:gridAfter w:val="1"/>
          <w:wAfter w:w="100" w:type="dxa"/>
          <w:trHeight w:val="270"/>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数量指标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w:t>
            </w:r>
            <w:r w:rsidRPr="00A104D7">
              <w:rPr>
                <w:rFonts w:ascii="宋体" w:eastAsia="宋体" w:hAnsi="宋体" w:cs="宋体" w:hint="eastAsia"/>
                <w:color w:val="000000"/>
                <w:sz w:val="16"/>
                <w:szCs w:val="16"/>
              </w:rPr>
              <w:t>采购数量</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质量指标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１采购质量合格率</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100%</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nil"/>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时效指标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１采购计划按时率</w:t>
            </w:r>
          </w:p>
        </w:tc>
        <w:tc>
          <w:tcPr>
            <w:tcW w:w="152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在规定时间内发放</w:t>
            </w:r>
          </w:p>
        </w:tc>
        <w:tc>
          <w:tcPr>
            <w:tcW w:w="144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在规定时间内发放</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nil"/>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nil"/>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成本指标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１采购成本控制率</w:t>
            </w:r>
          </w:p>
        </w:tc>
        <w:tc>
          <w:tcPr>
            <w:tcW w:w="152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按预算执行</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按预算执行</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经济效益指标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１项目工程完成情况</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0.00%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nil"/>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nil"/>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社会效益指标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１长期保障道路交通管理稳定</w:t>
            </w:r>
          </w:p>
        </w:tc>
        <w:tc>
          <w:tcPr>
            <w:tcW w:w="152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有所保障</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有所保障</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生态效益指标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１项目实施对环境的影响</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有所改善</w:t>
            </w:r>
          </w:p>
        </w:tc>
        <w:tc>
          <w:tcPr>
            <w:tcW w:w="144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有所改善</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可持续影响指标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１提升公共服务水平和质量</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有所提升</w:t>
            </w:r>
          </w:p>
        </w:tc>
        <w:tc>
          <w:tcPr>
            <w:tcW w:w="1440" w:type="dxa"/>
            <w:tcBorders>
              <w:top w:val="nil"/>
              <w:left w:val="nil"/>
              <w:bottom w:val="single" w:sz="4" w:space="0" w:color="auto"/>
              <w:right w:val="single" w:sz="4" w:space="0" w:color="auto"/>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有所提升</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满意度指标</w:t>
            </w:r>
          </w:p>
        </w:tc>
        <w:tc>
          <w:tcPr>
            <w:tcW w:w="1080" w:type="dxa"/>
            <w:tcBorders>
              <w:top w:val="nil"/>
              <w:left w:val="nil"/>
              <w:bottom w:val="single" w:sz="4" w:space="0" w:color="000000"/>
              <w:right w:val="nil"/>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１群众满意度</w:t>
            </w:r>
          </w:p>
        </w:tc>
        <w:tc>
          <w:tcPr>
            <w:tcW w:w="15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 xml:space="preserve">　</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21"/>
                <w:szCs w:val="21"/>
              </w:rPr>
            </w:pPr>
            <w:r w:rsidRPr="00A104D7">
              <w:rPr>
                <w:rFonts w:ascii="宋体" w:eastAsia="宋体" w:hAnsi="宋体" w:cs="宋体" w:hint="eastAsia"/>
                <w:color w:val="000000"/>
                <w:sz w:val="21"/>
                <w:szCs w:val="21"/>
              </w:rPr>
              <w:t>≥90%</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21"/>
                <w:szCs w:val="21"/>
              </w:rPr>
            </w:pPr>
            <w:r w:rsidRPr="00A104D7">
              <w:rPr>
                <w:rFonts w:ascii="宋体" w:eastAsia="宋体" w:hAnsi="宋体" w:cs="宋体" w:hint="eastAsia"/>
                <w:color w:val="000000"/>
                <w:sz w:val="21"/>
                <w:szCs w:val="21"/>
              </w:rPr>
              <w:t>≥90%</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0%</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指标</w:t>
            </w:r>
            <w:r w:rsidRPr="00A104D7">
              <w:rPr>
                <w:rFonts w:eastAsia="宋体" w:hAnsi="Calibri" w:cs="宋体"/>
                <w:color w:val="000000"/>
                <w:sz w:val="16"/>
                <w:szCs w:val="16"/>
              </w:rPr>
              <w:t> </w:t>
            </w:r>
            <w:r w:rsidRPr="00A104D7">
              <w:rPr>
                <w:rFonts w:ascii="Arial Unicode MS" w:eastAsia="Arial Unicode MS" w:hAnsi="Arial Unicode MS" w:cs="Arial Unicode MS" w:hint="eastAsia"/>
                <w:color w:val="000000"/>
                <w:sz w:val="16"/>
                <w:szCs w:val="16"/>
              </w:rPr>
              <w:t>２</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285"/>
        </w:trPr>
        <w:tc>
          <w:tcPr>
            <w:tcW w:w="94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1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A104D7" w:rsidRPr="00A104D7" w:rsidRDefault="00A104D7" w:rsidP="00A104D7">
            <w:pPr>
              <w:rPr>
                <w:rFonts w:ascii="宋体" w:eastAsia="宋体" w:hAnsi="宋体" w:cs="宋体"/>
                <w:color w:val="000000"/>
                <w:sz w:val="16"/>
                <w:szCs w:val="16"/>
              </w:rPr>
            </w:pPr>
          </w:p>
        </w:tc>
        <w:tc>
          <w:tcPr>
            <w:tcW w:w="2600" w:type="dxa"/>
            <w:gridSpan w:val="2"/>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w:t>
            </w:r>
          </w:p>
        </w:tc>
        <w:tc>
          <w:tcPr>
            <w:tcW w:w="136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eastAsia="宋体" w:hAnsi="Calibri" w:cs="宋体"/>
                <w:color w:val="000000"/>
                <w:sz w:val="21"/>
                <w:szCs w:val="21"/>
              </w:rPr>
            </w:pPr>
            <w:r w:rsidRPr="00A104D7">
              <w:rPr>
                <w:rFonts w:eastAsia="宋体" w:hAnsi="Calibri" w:cs="宋体"/>
                <w:color w:val="000000"/>
                <w:sz w:val="21"/>
                <w:szCs w:val="21"/>
              </w:rPr>
              <w:t xml:space="preserve">　</w:t>
            </w:r>
          </w:p>
        </w:tc>
      </w:tr>
      <w:tr w:rsidR="00A104D7" w:rsidRPr="00A104D7" w:rsidTr="00A104D7">
        <w:trPr>
          <w:gridAfter w:val="1"/>
          <w:wAfter w:w="100" w:type="dxa"/>
          <w:trHeight w:val="855"/>
        </w:trPr>
        <w:tc>
          <w:tcPr>
            <w:tcW w:w="940" w:type="dxa"/>
            <w:tcBorders>
              <w:top w:val="nil"/>
              <w:left w:val="single" w:sz="4" w:space="0" w:color="000000"/>
              <w:bottom w:val="single" w:sz="4" w:space="0" w:color="000000"/>
              <w:right w:val="single" w:sz="4" w:space="0" w:color="000000"/>
            </w:tcBorders>
            <w:shd w:val="clear" w:color="auto" w:fill="auto"/>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五、</w:t>
            </w:r>
            <w:r w:rsidRPr="00A104D7">
              <w:rPr>
                <w:rFonts w:eastAsia="宋体" w:hAnsi="Calibri" w:cs="宋体"/>
                <w:color w:val="000000"/>
                <w:sz w:val="16"/>
                <w:szCs w:val="16"/>
              </w:rPr>
              <w:t> </w:t>
            </w:r>
            <w:r w:rsidRPr="00A104D7">
              <w:rPr>
                <w:rFonts w:ascii="宋体" w:eastAsia="宋体" w:hAnsi="宋体" w:cs="宋体" w:hint="eastAsia"/>
                <w:color w:val="000000"/>
                <w:sz w:val="16"/>
                <w:szCs w:val="16"/>
              </w:rPr>
              <w:t>绩效目标执行出现的偏差和采取的措施</w:t>
            </w:r>
          </w:p>
        </w:tc>
        <w:tc>
          <w:tcPr>
            <w:tcW w:w="8680" w:type="dxa"/>
            <w:gridSpan w:val="7"/>
            <w:tcBorders>
              <w:top w:val="single" w:sz="4" w:space="0" w:color="000000"/>
              <w:left w:val="nil"/>
              <w:bottom w:val="single" w:sz="4" w:space="0" w:color="000000"/>
              <w:right w:val="single" w:sz="4" w:space="0" w:color="000000"/>
            </w:tcBorders>
            <w:shd w:val="clear" w:color="auto" w:fill="auto"/>
            <w:vAlign w:val="center"/>
            <w:hideMark/>
          </w:tcPr>
          <w:p w:rsidR="00A104D7" w:rsidRPr="00A104D7" w:rsidRDefault="00A104D7" w:rsidP="00A104D7">
            <w:pPr>
              <w:jc w:val="center"/>
              <w:rPr>
                <w:rFonts w:ascii="宋体" w:eastAsia="宋体" w:hAnsi="宋体" w:cs="宋体"/>
                <w:color w:val="000000"/>
                <w:sz w:val="16"/>
                <w:szCs w:val="16"/>
              </w:rPr>
            </w:pPr>
            <w:r w:rsidRPr="00A104D7">
              <w:rPr>
                <w:rFonts w:ascii="宋体" w:eastAsia="宋体" w:hAnsi="宋体" w:cs="宋体" w:hint="eastAsia"/>
                <w:color w:val="000000"/>
                <w:sz w:val="16"/>
                <w:szCs w:val="16"/>
              </w:rPr>
              <w:t>项目未实施,财政未下达额度</w:t>
            </w:r>
          </w:p>
        </w:tc>
      </w:tr>
      <w:tr w:rsidR="00A104D7" w:rsidRPr="00A104D7" w:rsidTr="00A104D7">
        <w:trPr>
          <w:gridAfter w:val="1"/>
          <w:wAfter w:w="100" w:type="dxa"/>
          <w:trHeight w:val="270"/>
        </w:trPr>
        <w:tc>
          <w:tcPr>
            <w:tcW w:w="2120" w:type="dxa"/>
            <w:gridSpan w:val="2"/>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填报人：王秀娟</w:t>
            </w:r>
          </w:p>
        </w:tc>
        <w:tc>
          <w:tcPr>
            <w:tcW w:w="108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108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152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1360" w:type="dxa"/>
            <w:tcBorders>
              <w:top w:val="nil"/>
              <w:left w:val="nil"/>
              <w:bottom w:val="nil"/>
              <w:right w:val="nil"/>
            </w:tcBorders>
            <w:shd w:val="clear" w:color="auto" w:fill="auto"/>
            <w:noWrap/>
            <w:vAlign w:val="center"/>
            <w:hideMark/>
          </w:tcPr>
          <w:p w:rsidR="00A104D7" w:rsidRPr="00A104D7" w:rsidRDefault="00A104D7" w:rsidP="00A104D7">
            <w:pPr>
              <w:jc w:val="center"/>
              <w:rPr>
                <w:rFonts w:ascii="宋体" w:eastAsia="宋体" w:hAnsi="宋体" w:cs="宋体"/>
                <w:color w:val="000000"/>
                <w:sz w:val="16"/>
                <w:szCs w:val="16"/>
              </w:rPr>
            </w:pPr>
          </w:p>
        </w:tc>
        <w:tc>
          <w:tcPr>
            <w:tcW w:w="2460" w:type="dxa"/>
            <w:gridSpan w:val="2"/>
            <w:tcBorders>
              <w:top w:val="nil"/>
              <w:left w:val="nil"/>
              <w:bottom w:val="nil"/>
              <w:right w:val="nil"/>
            </w:tcBorders>
            <w:shd w:val="clear" w:color="auto" w:fill="auto"/>
            <w:noWrap/>
            <w:vAlign w:val="center"/>
            <w:hideMark/>
          </w:tcPr>
          <w:p w:rsidR="00A104D7" w:rsidRPr="00A104D7" w:rsidRDefault="00A104D7" w:rsidP="00A104D7">
            <w:pPr>
              <w:rPr>
                <w:rFonts w:ascii="宋体" w:eastAsia="宋体" w:hAnsi="宋体" w:cs="宋体"/>
                <w:color w:val="000000"/>
                <w:sz w:val="16"/>
                <w:szCs w:val="16"/>
              </w:rPr>
            </w:pPr>
            <w:r w:rsidRPr="00A104D7">
              <w:rPr>
                <w:rFonts w:ascii="宋体" w:eastAsia="宋体" w:hAnsi="宋体" w:cs="宋体" w:hint="eastAsia"/>
                <w:color w:val="000000"/>
                <w:sz w:val="16"/>
                <w:szCs w:val="16"/>
              </w:rPr>
              <w:t>联系电话：0315-6163061</w:t>
            </w:r>
          </w:p>
        </w:tc>
      </w:tr>
    </w:tbl>
    <w:p w:rsidR="00302457" w:rsidRDefault="00E15F2F">
      <w:pPr>
        <w:spacing w:line="600" w:lineRule="exact"/>
        <w:ind w:firstLine="640"/>
        <w:rPr>
          <w:rFonts w:eastAsia="黑体"/>
          <w:sz w:val="32"/>
          <w:szCs w:val="32"/>
        </w:rPr>
      </w:pPr>
      <w:r>
        <w:rPr>
          <w:rFonts w:eastAsia="黑体" w:hint="eastAsia"/>
          <w:sz w:val="32"/>
          <w:szCs w:val="32"/>
        </w:rPr>
        <w:t>三、综合评价情况及评价结论</w:t>
      </w:r>
    </w:p>
    <w:p w:rsidR="00F741FE" w:rsidRPr="00275992" w:rsidRDefault="00E15F2F" w:rsidP="00275992">
      <w:pPr>
        <w:ind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A104D7" w:rsidRPr="00A104D7">
        <w:rPr>
          <w:rFonts w:ascii="仿宋" w:eastAsia="仿宋" w:hAnsi="仿宋" w:cs="方正仿宋_GBK" w:hint="eastAsia"/>
          <w:sz w:val="32"/>
          <w:szCs w:val="32"/>
        </w:rPr>
        <w:t>项目未实施,财政未下达额度</w:t>
      </w:r>
      <w:r>
        <w:rPr>
          <w:rFonts w:ascii="仿宋" w:eastAsia="仿宋" w:hAnsi="仿宋" w:cs="方正仿宋_GBK" w:hint="eastAsia"/>
          <w:sz w:val="32"/>
          <w:szCs w:val="32"/>
        </w:rPr>
        <w:t>。该项目自评得分0分。</w:t>
      </w:r>
    </w:p>
    <w:p w:rsidR="00302457" w:rsidRDefault="00E15F2F">
      <w:pPr>
        <w:spacing w:line="600" w:lineRule="exact"/>
        <w:ind w:firstLine="640"/>
        <w:rPr>
          <w:rFonts w:eastAsia="黑体"/>
          <w:sz w:val="32"/>
          <w:szCs w:val="32"/>
        </w:rPr>
      </w:pPr>
      <w:r>
        <w:rPr>
          <w:rFonts w:eastAsia="黑体" w:hint="eastAsia"/>
          <w:sz w:val="32"/>
          <w:szCs w:val="32"/>
        </w:rPr>
        <w:t>四、绩效评价指标分析</w:t>
      </w:r>
    </w:p>
    <w:p w:rsidR="00302457" w:rsidRPr="00EE3095" w:rsidRDefault="00E15F2F" w:rsidP="00EE3095">
      <w:pPr>
        <w:spacing w:line="600" w:lineRule="exact"/>
        <w:ind w:firstLine="640"/>
        <w:outlineLvl w:val="0"/>
        <w:rPr>
          <w:rFonts w:ascii="仿宋_GB2312" w:eastAsia="仿宋_GB2312"/>
          <w:sz w:val="32"/>
          <w:szCs w:val="32"/>
        </w:rPr>
      </w:pPr>
      <w:r>
        <w:rPr>
          <w:rFonts w:ascii="仿宋_GB2312" w:eastAsia="仿宋_GB2312" w:hint="eastAsia"/>
          <w:sz w:val="32"/>
          <w:szCs w:val="32"/>
        </w:rPr>
        <w:lastRenderedPageBreak/>
        <w:t>（一）项目决策情况。</w:t>
      </w:r>
      <w:r w:rsidR="00A104D7" w:rsidRPr="002A189A">
        <w:rPr>
          <w:rFonts w:ascii="仿宋_GB2312" w:eastAsia="仿宋_GB2312" w:hint="eastAsia"/>
          <w:sz w:val="32"/>
          <w:szCs w:val="32"/>
        </w:rPr>
        <w:t>根据河北省交通运输综合执法监督局《关于开展全省交通运输综合执法系统制式服装和标志采购前期工作的通知》（冀交执法财[2022]22号）文件</w:t>
      </w:r>
      <w:r>
        <w:rPr>
          <w:rFonts w:ascii="仿宋_GB2312" w:eastAsia="仿宋_GB2312" w:hint="eastAsia"/>
          <w:sz w:val="32"/>
          <w:szCs w:val="32"/>
        </w:rPr>
        <w:t>设立该项目。</w:t>
      </w:r>
    </w:p>
    <w:p w:rsidR="00A104D7" w:rsidRDefault="00E15F2F">
      <w:pPr>
        <w:spacing w:line="600" w:lineRule="exact"/>
        <w:ind w:firstLine="640"/>
        <w:outlineLvl w:val="0"/>
        <w:rPr>
          <w:rFonts w:ascii="仿宋" w:eastAsia="仿宋" w:hAnsi="仿宋" w:cs="方正仿宋_GBK"/>
          <w:sz w:val="32"/>
          <w:szCs w:val="32"/>
        </w:rPr>
      </w:pPr>
      <w:r>
        <w:rPr>
          <w:rFonts w:ascii="仿宋_GB2312" w:eastAsia="仿宋_GB2312" w:hint="eastAsia"/>
          <w:sz w:val="32"/>
          <w:szCs w:val="32"/>
        </w:rPr>
        <w:t>（二）项目过程情况。</w:t>
      </w:r>
      <w:r w:rsidR="00A104D7" w:rsidRPr="00A104D7">
        <w:rPr>
          <w:rFonts w:ascii="仿宋" w:eastAsia="仿宋" w:hAnsi="仿宋" w:cs="方正仿宋_GBK" w:hint="eastAsia"/>
          <w:sz w:val="32"/>
          <w:szCs w:val="32"/>
        </w:rPr>
        <w:t>项目未实施,财政未下达额度</w:t>
      </w:r>
      <w:r w:rsidR="00A104D7">
        <w:rPr>
          <w:rFonts w:ascii="仿宋" w:eastAsia="仿宋" w:hAnsi="仿宋" w:cs="方正仿宋_GBK" w:hint="eastAsia"/>
          <w:sz w:val="32"/>
          <w:szCs w:val="32"/>
        </w:rPr>
        <w:t>.</w:t>
      </w:r>
    </w:p>
    <w:p w:rsidR="00A00112" w:rsidRDefault="00E15F2F">
      <w:pPr>
        <w:spacing w:line="600" w:lineRule="exact"/>
        <w:ind w:firstLine="640"/>
        <w:outlineLvl w:val="0"/>
        <w:rPr>
          <w:rFonts w:ascii="仿宋_GB2312" w:eastAsia="仿宋_GB2312"/>
          <w:sz w:val="32"/>
          <w:szCs w:val="32"/>
        </w:rPr>
      </w:pPr>
      <w:r>
        <w:rPr>
          <w:rFonts w:ascii="仿宋_GB2312" w:eastAsia="仿宋_GB2312" w:hint="eastAsia"/>
          <w:sz w:val="32"/>
          <w:szCs w:val="32"/>
        </w:rPr>
        <w:t>（三）项目产出情况。资金指标下达后，在规定的时间内准确无误支付项目资金。</w:t>
      </w:r>
    </w:p>
    <w:p w:rsidR="00302457" w:rsidRPr="00A00112" w:rsidRDefault="00E15F2F" w:rsidP="00A00112">
      <w:pPr>
        <w:spacing w:line="600" w:lineRule="exact"/>
        <w:ind w:firstLine="640"/>
        <w:outlineLvl w:val="0"/>
        <w:rPr>
          <w:rFonts w:ascii="仿宋_GB2312" w:eastAsia="仿宋_GB2312"/>
          <w:sz w:val="32"/>
          <w:szCs w:val="32"/>
        </w:rPr>
      </w:pPr>
      <w:r>
        <w:rPr>
          <w:rFonts w:ascii="仿宋_GB2312" w:eastAsia="仿宋_GB2312" w:hint="eastAsia"/>
          <w:sz w:val="32"/>
          <w:szCs w:val="32"/>
        </w:rPr>
        <w:t>（四）项目效益情况。通过项目的实施，保证项目按年初计划顺利履行。</w:t>
      </w:r>
    </w:p>
    <w:p w:rsidR="00302457" w:rsidRDefault="00E15F2F">
      <w:pPr>
        <w:spacing w:line="600" w:lineRule="exact"/>
        <w:ind w:firstLine="640"/>
        <w:rPr>
          <w:rFonts w:eastAsia="黑体"/>
          <w:sz w:val="32"/>
          <w:szCs w:val="32"/>
        </w:rPr>
      </w:pPr>
      <w:r>
        <w:rPr>
          <w:rFonts w:eastAsia="黑体" w:hint="eastAsia"/>
          <w:sz w:val="32"/>
          <w:szCs w:val="32"/>
        </w:rPr>
        <w:t>五、主要经验及做法、存在的问题及原因分析</w:t>
      </w:r>
    </w:p>
    <w:p w:rsidR="006C0B57" w:rsidRDefault="00E15F2F">
      <w:pPr>
        <w:spacing w:line="600" w:lineRule="exact"/>
        <w:ind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E15F2F">
      <w:pPr>
        <w:spacing w:line="600" w:lineRule="exact"/>
        <w:ind w:firstLine="640"/>
        <w:rPr>
          <w:rFonts w:eastAsia="黑体"/>
          <w:sz w:val="32"/>
          <w:szCs w:val="32"/>
        </w:rPr>
      </w:pPr>
      <w:r>
        <w:rPr>
          <w:rFonts w:eastAsia="黑体" w:hint="eastAsia"/>
          <w:sz w:val="32"/>
          <w:szCs w:val="32"/>
        </w:rPr>
        <w:t>六、有关建议</w:t>
      </w:r>
    </w:p>
    <w:p w:rsidR="006C0B57" w:rsidRPr="006C0B57" w:rsidRDefault="00E15F2F" w:rsidP="006C0B57">
      <w:pPr>
        <w:spacing w:line="600" w:lineRule="exact"/>
        <w:ind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E15F2F">
      <w:pPr>
        <w:spacing w:line="600" w:lineRule="exact"/>
        <w:ind w:firstLine="640"/>
        <w:rPr>
          <w:rFonts w:eastAsia="黑体"/>
          <w:sz w:val="32"/>
          <w:szCs w:val="32"/>
        </w:rPr>
      </w:pPr>
      <w:r>
        <w:rPr>
          <w:rFonts w:eastAsia="黑体" w:hint="eastAsia"/>
          <w:sz w:val="32"/>
          <w:szCs w:val="32"/>
        </w:rPr>
        <w:t>七、其他需要说明的问题</w:t>
      </w:r>
    </w:p>
    <w:p w:rsidR="00302457" w:rsidRDefault="00B0720A"/>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20A" w:rsidRDefault="00B0720A" w:rsidP="007B29BC">
      <w:r>
        <w:separator/>
      </w:r>
    </w:p>
  </w:endnote>
  <w:endnote w:type="continuationSeparator" w:id="1">
    <w:p w:rsidR="00B0720A" w:rsidRDefault="00B0720A" w:rsidP="007B2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20A" w:rsidRDefault="00B0720A" w:rsidP="007B29BC">
      <w:r>
        <w:separator/>
      </w:r>
    </w:p>
  </w:footnote>
  <w:footnote w:type="continuationSeparator" w:id="1">
    <w:p w:rsidR="00B0720A" w:rsidRDefault="00B0720A" w:rsidP="007B2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31D"/>
    <w:multiLevelType w:val="hybridMultilevel"/>
    <w:tmpl w:val="CD3062F2"/>
    <w:lvl w:ilvl="0" w:tplc="4B3A4750">
      <w:start w:val="1"/>
      <w:numFmt w:val="decimal"/>
      <w:lvlText w:val="%1."/>
      <w:lvlJc w:val="left"/>
      <w:pPr>
        <w:ind w:left="720" w:hanging="360"/>
      </w:pPr>
    </w:lvl>
    <w:lvl w:ilvl="1" w:tplc="3858F822">
      <w:start w:val="1"/>
      <w:numFmt w:val="decimal"/>
      <w:lvlText w:val="%2."/>
      <w:lvlJc w:val="left"/>
      <w:pPr>
        <w:ind w:left="1440" w:hanging="1080"/>
      </w:pPr>
    </w:lvl>
    <w:lvl w:ilvl="2" w:tplc="B8808CC2">
      <w:start w:val="1"/>
      <w:numFmt w:val="decimal"/>
      <w:lvlText w:val="%3."/>
      <w:lvlJc w:val="left"/>
      <w:pPr>
        <w:ind w:left="2160" w:hanging="1980"/>
      </w:pPr>
    </w:lvl>
    <w:lvl w:ilvl="3" w:tplc="9086E564">
      <w:start w:val="1"/>
      <w:numFmt w:val="decimal"/>
      <w:lvlText w:val="%4."/>
      <w:lvlJc w:val="left"/>
      <w:pPr>
        <w:ind w:left="2880" w:hanging="2520"/>
      </w:pPr>
    </w:lvl>
    <w:lvl w:ilvl="4" w:tplc="AEC65E0C">
      <w:start w:val="1"/>
      <w:numFmt w:val="decimal"/>
      <w:lvlText w:val="%5."/>
      <w:lvlJc w:val="left"/>
      <w:pPr>
        <w:ind w:left="3600" w:hanging="3240"/>
      </w:pPr>
    </w:lvl>
    <w:lvl w:ilvl="5" w:tplc="4838EAFA">
      <w:start w:val="1"/>
      <w:numFmt w:val="decimal"/>
      <w:lvlText w:val="%6."/>
      <w:lvlJc w:val="left"/>
      <w:pPr>
        <w:ind w:left="4320" w:hanging="4140"/>
      </w:pPr>
    </w:lvl>
    <w:lvl w:ilvl="6" w:tplc="078867FE">
      <w:start w:val="1"/>
      <w:numFmt w:val="decimal"/>
      <w:lvlText w:val="%7."/>
      <w:lvlJc w:val="left"/>
      <w:pPr>
        <w:ind w:left="5040" w:hanging="4680"/>
      </w:pPr>
    </w:lvl>
    <w:lvl w:ilvl="7" w:tplc="0C5A13B4">
      <w:start w:val="1"/>
      <w:numFmt w:val="decimal"/>
      <w:lvlText w:val="%8."/>
      <w:lvlJc w:val="left"/>
      <w:pPr>
        <w:ind w:left="5760" w:hanging="5400"/>
      </w:pPr>
    </w:lvl>
    <w:lvl w:ilvl="8" w:tplc="361ACAEE">
      <w:start w:val="1"/>
      <w:numFmt w:val="decimal"/>
      <w:lvlText w:val="%9."/>
      <w:lvlJc w:val="left"/>
      <w:pPr>
        <w:ind w:left="6480" w:hanging="6300"/>
      </w:pPr>
    </w:lvl>
  </w:abstractNum>
  <w:abstractNum w:abstractNumId="1">
    <w:nsid w:val="1E987512"/>
    <w:multiLevelType w:val="hybridMultilevel"/>
    <w:tmpl w:val="6694C00E"/>
    <w:lvl w:ilvl="0" w:tplc="93CC7B6E">
      <w:numFmt w:val="bullet"/>
      <w:lvlText w:val=""/>
      <w:lvlJc w:val="left"/>
      <w:pPr>
        <w:ind w:left="720" w:hanging="360"/>
      </w:pPr>
      <w:rPr>
        <w:rFonts w:ascii="Symbol" w:hAnsi="Symbol"/>
      </w:rPr>
    </w:lvl>
    <w:lvl w:ilvl="1" w:tplc="B5BC5EAE">
      <w:numFmt w:val="bullet"/>
      <w:lvlText w:val="o"/>
      <w:lvlJc w:val="left"/>
      <w:pPr>
        <w:ind w:left="1440" w:hanging="1080"/>
      </w:pPr>
      <w:rPr>
        <w:rFonts w:ascii="Courier New" w:hAnsi="Courier New"/>
      </w:rPr>
    </w:lvl>
    <w:lvl w:ilvl="2" w:tplc="B7941926">
      <w:numFmt w:val="bullet"/>
      <w:lvlText w:val=""/>
      <w:lvlJc w:val="left"/>
      <w:pPr>
        <w:ind w:left="2160" w:hanging="1800"/>
      </w:pPr>
    </w:lvl>
    <w:lvl w:ilvl="3" w:tplc="2A8E0F28">
      <w:numFmt w:val="bullet"/>
      <w:lvlText w:val=""/>
      <w:lvlJc w:val="left"/>
      <w:pPr>
        <w:ind w:left="2880" w:hanging="2520"/>
      </w:pPr>
      <w:rPr>
        <w:rFonts w:ascii="Symbol" w:hAnsi="Symbol"/>
      </w:rPr>
    </w:lvl>
    <w:lvl w:ilvl="4" w:tplc="C14AD07E">
      <w:numFmt w:val="bullet"/>
      <w:lvlText w:val="o"/>
      <w:lvlJc w:val="left"/>
      <w:pPr>
        <w:ind w:left="3600" w:hanging="3240"/>
      </w:pPr>
      <w:rPr>
        <w:rFonts w:ascii="Courier New" w:hAnsi="Courier New"/>
      </w:rPr>
    </w:lvl>
    <w:lvl w:ilvl="5" w:tplc="12603A92">
      <w:numFmt w:val="bullet"/>
      <w:lvlText w:val=""/>
      <w:lvlJc w:val="left"/>
      <w:pPr>
        <w:ind w:left="4320" w:hanging="3960"/>
      </w:pPr>
    </w:lvl>
    <w:lvl w:ilvl="6" w:tplc="413892C2">
      <w:numFmt w:val="bullet"/>
      <w:lvlText w:val=""/>
      <w:lvlJc w:val="left"/>
      <w:pPr>
        <w:ind w:left="5040" w:hanging="4680"/>
      </w:pPr>
      <w:rPr>
        <w:rFonts w:ascii="Symbol" w:hAnsi="Symbol"/>
      </w:rPr>
    </w:lvl>
    <w:lvl w:ilvl="7" w:tplc="8F44B50A">
      <w:numFmt w:val="bullet"/>
      <w:lvlText w:val="o"/>
      <w:lvlJc w:val="left"/>
      <w:pPr>
        <w:ind w:left="5760" w:hanging="5400"/>
      </w:pPr>
      <w:rPr>
        <w:rFonts w:ascii="Courier New" w:hAnsi="Courier New"/>
      </w:rPr>
    </w:lvl>
    <w:lvl w:ilvl="8" w:tplc="EC04D29A">
      <w:numFmt w:val="bullet"/>
      <w:lvlText w:val=""/>
      <w:lvlJc w:val="left"/>
      <w:pPr>
        <w:ind w:left="6480" w:hanging="61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11A3"/>
    <w:rsid w:val="00154BBD"/>
    <w:rsid w:val="001E0554"/>
    <w:rsid w:val="001E74AC"/>
    <w:rsid w:val="002411A3"/>
    <w:rsid w:val="002A189A"/>
    <w:rsid w:val="002E09CE"/>
    <w:rsid w:val="00A104D7"/>
    <w:rsid w:val="00B0720A"/>
    <w:rsid w:val="00BC173B"/>
    <w:rsid w:val="00CC13FE"/>
    <w:rsid w:val="00E15F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411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pPr>
    <w:rPr>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 w:type="paragraph" w:styleId="a5">
    <w:name w:val="Title"/>
    <w:basedOn w:val="a"/>
    <w:rsid w:val="002411A3"/>
    <w:pPr>
      <w:spacing w:after="300"/>
    </w:pPr>
    <w:rPr>
      <w:color w:val="17365D"/>
      <w:sz w:val="52"/>
    </w:rPr>
  </w:style>
  <w:style w:type="paragraph" w:styleId="a6">
    <w:name w:val="Subtitle"/>
    <w:basedOn w:val="a"/>
    <w:rsid w:val="002411A3"/>
    <w:rPr>
      <w:i/>
      <w:color w:val="4F81BD"/>
      <w:sz w:val="24"/>
    </w:rPr>
  </w:style>
  <w:style w:type="paragraph" w:customStyle="1" w:styleId="Heading1">
    <w:name w:val="Heading 1"/>
    <w:basedOn w:val="a"/>
    <w:rsid w:val="003E0EA7"/>
    <w:pPr>
      <w:spacing w:before="480"/>
    </w:pPr>
    <w:rPr>
      <w:b/>
      <w:color w:val="345A8A"/>
      <w:sz w:val="32"/>
    </w:rPr>
  </w:style>
  <w:style w:type="paragraph" w:customStyle="1" w:styleId="Heading2">
    <w:name w:val="Heading 2"/>
    <w:basedOn w:val="a"/>
    <w:rsid w:val="003E0EA7"/>
    <w:pPr>
      <w:spacing w:before="200"/>
    </w:pPr>
    <w:rPr>
      <w:b/>
      <w:color w:val="4F81BD"/>
      <w:sz w:val="26"/>
    </w:rPr>
  </w:style>
  <w:style w:type="paragraph" w:customStyle="1" w:styleId="Heading3">
    <w:name w:val="Heading 3"/>
    <w:basedOn w:val="a"/>
    <w:rsid w:val="003E0EA7"/>
    <w:pPr>
      <w:spacing w:before="200"/>
    </w:pPr>
    <w:rPr>
      <w:b/>
      <w:color w:val="4F81BD"/>
      <w:sz w:val="24"/>
    </w:rPr>
  </w:style>
</w:styles>
</file>

<file path=word/webSettings.xml><?xml version="1.0" encoding="utf-8"?>
<w:webSettings xmlns:r="http://schemas.openxmlformats.org/officeDocument/2006/relationships" xmlns:w="http://schemas.openxmlformats.org/wordprocessingml/2006/main">
  <w:divs>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649020864">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365525208">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E9F797-3B75-4015-8DEA-0E3ECED0BAF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382</Words>
  <Characters>2183</Characters>
  <Application>Microsoft Office Word</Application>
  <DocSecurity>0</DocSecurity>
  <Lines>18</Lines>
  <Paragraphs>5</Paragraphs>
  <ScaleCrop>false</ScaleCrop>
  <Company>Microsoft</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84</cp:revision>
  <cp:lastPrinted>2022-07-11T08:06:00Z</cp:lastPrinted>
  <dcterms:created xsi:type="dcterms:W3CDTF">2021-06-08T06:50:00Z</dcterms:created>
  <dcterms:modified xsi:type="dcterms:W3CDTF">2024-04-22T08:06:00Z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