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Default="009B1041">
      <w:pPr>
        <w:widowControl/>
        <w:spacing w:line="600" w:lineRule="exact"/>
        <w:jc w:val="center"/>
        <w:rPr>
          <w:rFonts w:ascii="方正小标宋_GBK" w:eastAsia="方正小标宋_GBK" w:hAnsi="宋体" w:cs="宋体"/>
          <w:bCs/>
          <w:kern w:val="0"/>
          <w:sz w:val="44"/>
          <w:szCs w:val="44"/>
        </w:rPr>
      </w:pPr>
      <w:r w:rsidRPr="009B1041">
        <w:rPr>
          <w:rFonts w:ascii="方正小标宋_GBK" w:eastAsia="方正小标宋_GBK" w:hAnsi="宋体" w:cs="宋体" w:hint="eastAsia"/>
          <w:bCs/>
          <w:kern w:val="0"/>
          <w:sz w:val="24"/>
        </w:rPr>
        <w:t>管养公路清扫洒水市场化运营</w:t>
      </w:r>
      <w:r w:rsidR="00FF5C57" w:rsidRPr="00B843BF">
        <w:rPr>
          <w:rFonts w:ascii="方正小标宋_GBK" w:eastAsia="方正小标宋_GBK" w:hAnsi="宋体" w:cs="宋体" w:hint="eastAsia"/>
          <w:bCs/>
          <w:kern w:val="0"/>
          <w:sz w:val="36"/>
          <w:szCs w:val="36"/>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9B1041" w:rsidRPr="009B1041">
        <w:rPr>
          <w:rFonts w:ascii="仿宋_GB2312" w:eastAsia="仿宋_GB2312" w:hint="eastAsia"/>
          <w:sz w:val="32"/>
          <w:szCs w:val="32"/>
        </w:rPr>
        <w:t>根据县政府请示、报告批示单［2021］624号，2022.10.15-2023.10.14费用1288.5660万元。2022年批复预算资金1548.93万元，实际欠拨付603万元。两项费用共计1891 .566万元</w:t>
      </w:r>
      <w:r w:rsidR="00920838" w:rsidRPr="00920838">
        <w:rPr>
          <w:rFonts w:ascii="仿宋_GB2312" w:eastAsia="仿宋_GB2312" w:hint="eastAsia"/>
          <w:sz w:val="32"/>
          <w:szCs w:val="32"/>
        </w:rPr>
        <w:t>纳入2023年预算</w:t>
      </w:r>
      <w:r w:rsidR="00920838">
        <w:rPr>
          <w:rFonts w:ascii="仿宋_GB2312" w:eastAsia="仿宋_GB2312" w:hint="eastAsia"/>
          <w:sz w:val="32"/>
          <w:szCs w:val="32"/>
        </w:rPr>
        <w:t>。</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w:t>
      </w:r>
      <w:r>
        <w:rPr>
          <w:rFonts w:ascii="仿宋_GB2312" w:eastAsia="仿宋_GB2312" w:hint="eastAsia"/>
          <w:sz w:val="32"/>
          <w:szCs w:val="32"/>
        </w:rPr>
        <w:lastRenderedPageBreak/>
        <w:t>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w:t>
      </w:r>
      <w:r>
        <w:rPr>
          <w:rFonts w:ascii="仿宋_GB2312" w:eastAsia="仿宋_GB2312" w:hint="eastAsia"/>
          <w:sz w:val="32"/>
          <w:szCs w:val="32"/>
        </w:rPr>
        <w:lastRenderedPageBreak/>
        <w:t>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828"/>
        <w:gridCol w:w="972"/>
        <w:gridCol w:w="1080"/>
        <w:gridCol w:w="1080"/>
        <w:gridCol w:w="1100"/>
        <w:gridCol w:w="1480"/>
        <w:gridCol w:w="1240"/>
        <w:gridCol w:w="860"/>
        <w:gridCol w:w="1080"/>
      </w:tblGrid>
      <w:tr w:rsidR="007E0703" w:rsidRPr="007E0703" w:rsidTr="009278A0">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9278A0" w:rsidRPr="009278A0" w:rsidTr="009278A0">
        <w:trPr>
          <w:gridAfter w:val="1"/>
          <w:wAfter w:w="1080" w:type="dxa"/>
          <w:trHeight w:val="375"/>
        </w:trPr>
        <w:tc>
          <w:tcPr>
            <w:tcW w:w="1800" w:type="dxa"/>
            <w:gridSpan w:val="2"/>
            <w:tcBorders>
              <w:top w:val="nil"/>
              <w:left w:val="nil"/>
              <w:bottom w:val="nil"/>
              <w:right w:val="nil"/>
            </w:tcBorders>
            <w:shd w:val="clear" w:color="auto" w:fill="auto"/>
            <w:noWrap/>
            <w:vAlign w:val="bottom"/>
            <w:hideMark/>
          </w:tcPr>
          <w:p w:rsidR="009278A0" w:rsidRPr="009278A0" w:rsidRDefault="009278A0" w:rsidP="009278A0">
            <w:pPr>
              <w:widowControl/>
              <w:jc w:val="left"/>
              <w:rPr>
                <w:rFonts w:ascii="黑体" w:eastAsia="黑体" w:hAnsi="黑体" w:cs="宋体"/>
                <w:color w:val="000000"/>
                <w:kern w:val="0"/>
                <w:sz w:val="28"/>
                <w:szCs w:val="28"/>
              </w:rPr>
            </w:pPr>
            <w:r w:rsidRPr="009278A0">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110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124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86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r>
      <w:tr w:rsidR="009278A0" w:rsidRPr="009278A0" w:rsidTr="009278A0">
        <w:trPr>
          <w:gridAfter w:val="1"/>
          <w:wAfter w:w="1080" w:type="dxa"/>
          <w:trHeight w:val="435"/>
        </w:trPr>
        <w:tc>
          <w:tcPr>
            <w:tcW w:w="8640" w:type="dxa"/>
            <w:gridSpan w:val="8"/>
            <w:tcBorders>
              <w:top w:val="nil"/>
              <w:left w:val="nil"/>
              <w:bottom w:val="nil"/>
              <w:right w:val="nil"/>
            </w:tcBorders>
            <w:shd w:val="clear" w:color="auto" w:fill="auto"/>
            <w:noWrap/>
            <w:vAlign w:val="bottom"/>
            <w:hideMark/>
          </w:tcPr>
          <w:p w:rsidR="009278A0" w:rsidRPr="009278A0" w:rsidRDefault="009278A0" w:rsidP="009278A0">
            <w:pPr>
              <w:widowControl/>
              <w:jc w:val="center"/>
              <w:rPr>
                <w:rFonts w:ascii="方正小标宋_GBK" w:eastAsia="方正小标宋_GBK" w:hAnsi="宋体" w:cs="宋体"/>
                <w:color w:val="000000"/>
                <w:kern w:val="0"/>
                <w:sz w:val="36"/>
                <w:szCs w:val="36"/>
              </w:rPr>
            </w:pPr>
            <w:r w:rsidRPr="009278A0">
              <w:rPr>
                <w:rFonts w:ascii="方正小标宋_GBK" w:eastAsia="方正小标宋_GBK" w:hAnsi="宋体" w:cs="宋体" w:hint="eastAsia"/>
                <w:color w:val="000000"/>
                <w:kern w:val="0"/>
                <w:sz w:val="36"/>
                <w:szCs w:val="36"/>
              </w:rPr>
              <w:t>县级部门专项资金和预算项目资金绩效监控情况表</w:t>
            </w:r>
          </w:p>
        </w:tc>
      </w:tr>
      <w:tr w:rsidR="009278A0" w:rsidRPr="009278A0" w:rsidTr="009278A0">
        <w:trPr>
          <w:gridAfter w:val="1"/>
          <w:wAfter w:w="1080" w:type="dxa"/>
          <w:trHeight w:val="285"/>
        </w:trPr>
        <w:tc>
          <w:tcPr>
            <w:tcW w:w="828" w:type="dxa"/>
            <w:tcBorders>
              <w:top w:val="nil"/>
              <w:left w:val="nil"/>
              <w:bottom w:val="nil"/>
              <w:right w:val="nil"/>
            </w:tcBorders>
            <w:shd w:val="clear" w:color="auto" w:fill="auto"/>
            <w:noWrap/>
            <w:vAlign w:val="bottom"/>
            <w:hideMark/>
          </w:tcPr>
          <w:p w:rsidR="009278A0" w:rsidRPr="009278A0" w:rsidRDefault="009278A0" w:rsidP="009278A0">
            <w:pPr>
              <w:widowControl/>
              <w:jc w:val="left"/>
              <w:rPr>
                <w:rFonts w:ascii="宋体" w:hAnsi="宋体" w:cs="宋体"/>
                <w:color w:val="000000"/>
                <w:kern w:val="0"/>
                <w:sz w:val="22"/>
                <w:szCs w:val="22"/>
              </w:rPr>
            </w:pPr>
          </w:p>
        </w:tc>
        <w:tc>
          <w:tcPr>
            <w:tcW w:w="972"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110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124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c>
          <w:tcPr>
            <w:tcW w:w="860"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kern w:val="0"/>
                <w:sz w:val="24"/>
              </w:rPr>
            </w:pPr>
          </w:p>
        </w:tc>
      </w:tr>
      <w:tr w:rsidR="009278A0" w:rsidRPr="009278A0" w:rsidTr="009278A0">
        <w:trPr>
          <w:gridAfter w:val="1"/>
          <w:wAfter w:w="1080" w:type="dxa"/>
          <w:trHeight w:val="439"/>
        </w:trPr>
        <w:tc>
          <w:tcPr>
            <w:tcW w:w="828" w:type="dxa"/>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填报单位：</w:t>
            </w:r>
          </w:p>
        </w:tc>
        <w:tc>
          <w:tcPr>
            <w:tcW w:w="2052" w:type="dxa"/>
            <w:gridSpan w:val="2"/>
            <w:tcBorders>
              <w:top w:val="nil"/>
              <w:left w:val="nil"/>
              <w:bottom w:val="single" w:sz="4" w:space="0" w:color="000000"/>
              <w:right w:val="nil"/>
            </w:tcBorders>
            <w:shd w:val="clear" w:color="auto" w:fill="auto"/>
            <w:noWrap/>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9278A0" w:rsidRPr="009278A0" w:rsidRDefault="009278A0" w:rsidP="009278A0">
            <w:pPr>
              <w:widowControl/>
              <w:jc w:val="center"/>
              <w:rPr>
                <w:rFonts w:ascii="宋体" w:hAnsi="宋体" w:cs="宋体"/>
                <w:color w:val="000000"/>
                <w:kern w:val="0"/>
                <w:sz w:val="16"/>
                <w:szCs w:val="16"/>
              </w:rPr>
            </w:pPr>
          </w:p>
        </w:tc>
        <w:tc>
          <w:tcPr>
            <w:tcW w:w="1100" w:type="dxa"/>
            <w:tcBorders>
              <w:top w:val="nil"/>
              <w:left w:val="nil"/>
              <w:bottom w:val="nil"/>
              <w:right w:val="nil"/>
            </w:tcBorders>
            <w:shd w:val="clear" w:color="auto" w:fill="auto"/>
            <w:noWrap/>
            <w:vAlign w:val="center"/>
            <w:hideMark/>
          </w:tcPr>
          <w:p w:rsidR="009278A0" w:rsidRPr="009278A0" w:rsidRDefault="009278A0" w:rsidP="009278A0">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9278A0" w:rsidRPr="009278A0" w:rsidRDefault="009278A0" w:rsidP="009278A0">
            <w:pPr>
              <w:widowControl/>
              <w:jc w:val="center"/>
              <w:rPr>
                <w:rFonts w:ascii="宋体" w:hAnsi="宋体" w:cs="宋体"/>
                <w:color w:val="000000"/>
                <w:kern w:val="0"/>
                <w:sz w:val="16"/>
                <w:szCs w:val="16"/>
              </w:rPr>
            </w:pPr>
          </w:p>
        </w:tc>
        <w:tc>
          <w:tcPr>
            <w:tcW w:w="2100" w:type="dxa"/>
            <w:gridSpan w:val="2"/>
            <w:tcBorders>
              <w:top w:val="nil"/>
              <w:left w:val="nil"/>
              <w:bottom w:val="single" w:sz="4" w:space="0" w:color="000000"/>
              <w:right w:val="nil"/>
            </w:tcBorders>
            <w:shd w:val="clear" w:color="auto" w:fill="auto"/>
            <w:noWrap/>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金额单位：万元</w:t>
            </w:r>
          </w:p>
        </w:tc>
      </w:tr>
      <w:tr w:rsidR="009278A0" w:rsidRPr="009278A0" w:rsidTr="009278A0">
        <w:trPr>
          <w:gridAfter w:val="1"/>
          <w:wAfter w:w="1080" w:type="dxa"/>
          <w:trHeight w:val="420"/>
        </w:trPr>
        <w:tc>
          <w:tcPr>
            <w:tcW w:w="82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一、</w:t>
            </w:r>
            <w:r w:rsidRPr="009278A0">
              <w:rPr>
                <w:rFonts w:ascii="Calibri" w:hAnsi="Calibri" w:cs="宋体"/>
                <w:color w:val="000000"/>
                <w:kern w:val="0"/>
                <w:sz w:val="16"/>
                <w:szCs w:val="16"/>
              </w:rPr>
              <w:t> </w:t>
            </w:r>
            <w:r w:rsidRPr="009278A0">
              <w:rPr>
                <w:rFonts w:ascii="宋体" w:hAnsi="宋体" w:cs="宋体" w:hint="eastAsia"/>
                <w:color w:val="000000"/>
                <w:kern w:val="0"/>
                <w:sz w:val="16"/>
                <w:szCs w:val="16"/>
              </w:rPr>
              <w:t>基本情况</w:t>
            </w:r>
          </w:p>
        </w:tc>
        <w:tc>
          <w:tcPr>
            <w:tcW w:w="972"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玉田县交通运输局</w:t>
            </w:r>
          </w:p>
        </w:tc>
        <w:tc>
          <w:tcPr>
            <w:tcW w:w="1100" w:type="dxa"/>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专项资金（项目）周期</w:t>
            </w:r>
          </w:p>
        </w:tc>
        <w:tc>
          <w:tcPr>
            <w:tcW w:w="3580" w:type="dxa"/>
            <w:gridSpan w:val="3"/>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2023</w:t>
            </w:r>
          </w:p>
        </w:tc>
      </w:tr>
      <w:tr w:rsidR="009278A0" w:rsidRPr="009278A0" w:rsidTr="009278A0">
        <w:trPr>
          <w:gridAfter w:val="1"/>
          <w:wAfter w:w="1080" w:type="dxa"/>
          <w:trHeight w:val="660"/>
        </w:trPr>
        <w:tc>
          <w:tcPr>
            <w:tcW w:w="828" w:type="dxa"/>
            <w:vMerge/>
            <w:tcBorders>
              <w:top w:val="single" w:sz="4" w:space="0" w:color="000000"/>
              <w:left w:val="single" w:sz="4" w:space="0" w:color="000000"/>
              <w:bottom w:val="nil"/>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管养公路清扫洒水市场化运营</w:t>
            </w:r>
          </w:p>
        </w:tc>
        <w:tc>
          <w:tcPr>
            <w:tcW w:w="110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监控时点</w:t>
            </w:r>
          </w:p>
        </w:tc>
        <w:tc>
          <w:tcPr>
            <w:tcW w:w="3580" w:type="dxa"/>
            <w:gridSpan w:val="3"/>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2023年12月31日</w:t>
            </w:r>
          </w:p>
        </w:tc>
      </w:tr>
      <w:tr w:rsidR="009278A0" w:rsidRPr="009278A0" w:rsidTr="009278A0">
        <w:trPr>
          <w:gridAfter w:val="1"/>
          <w:wAfter w:w="1080" w:type="dxa"/>
          <w:trHeight w:val="420"/>
        </w:trPr>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二、预算执行情况</w:t>
            </w:r>
          </w:p>
        </w:tc>
        <w:tc>
          <w:tcPr>
            <w:tcW w:w="2052"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预算安排情况（调整后）</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资金执行情况</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预算执行率</w:t>
            </w:r>
          </w:p>
        </w:tc>
      </w:tr>
      <w:tr w:rsidR="009278A0" w:rsidRPr="009278A0" w:rsidTr="009278A0">
        <w:trPr>
          <w:gridAfter w:val="1"/>
          <w:wAfter w:w="1080" w:type="dxa"/>
          <w:trHeight w:val="27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1891.57</w:t>
            </w:r>
          </w:p>
        </w:tc>
        <w:tc>
          <w:tcPr>
            <w:tcW w:w="10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到位数：</w:t>
            </w:r>
          </w:p>
        </w:tc>
        <w:tc>
          <w:tcPr>
            <w:tcW w:w="110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1233.29</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执行数：</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1233.29</w:t>
            </w:r>
          </w:p>
        </w:tc>
        <w:tc>
          <w:tcPr>
            <w:tcW w:w="8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65.20%</w:t>
            </w:r>
          </w:p>
        </w:tc>
      </w:tr>
      <w:tr w:rsidR="009278A0" w:rsidRPr="009278A0" w:rsidTr="009278A0">
        <w:trPr>
          <w:gridAfter w:val="1"/>
          <w:wAfter w:w="1080" w:type="dxa"/>
          <w:trHeight w:val="42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1891.57</w:t>
            </w:r>
          </w:p>
        </w:tc>
        <w:tc>
          <w:tcPr>
            <w:tcW w:w="10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其中：财政资金</w:t>
            </w:r>
          </w:p>
        </w:tc>
        <w:tc>
          <w:tcPr>
            <w:tcW w:w="110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1233.29</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其中：财政资金</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1233.29</w:t>
            </w:r>
          </w:p>
        </w:tc>
        <w:tc>
          <w:tcPr>
            <w:tcW w:w="86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r>
      <w:tr w:rsidR="009278A0" w:rsidRPr="009278A0" w:rsidTr="009278A0">
        <w:trPr>
          <w:gridAfter w:val="1"/>
          <w:wAfter w:w="1080" w:type="dxa"/>
          <w:trHeight w:val="285"/>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Calibri" w:hAnsi="Calibri" w:cs="宋体"/>
                <w:color w:val="000000"/>
                <w:kern w:val="0"/>
                <w:szCs w:val="21"/>
              </w:rPr>
            </w:pPr>
            <w:r w:rsidRPr="009278A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其他</w:t>
            </w:r>
          </w:p>
        </w:tc>
        <w:tc>
          <w:tcPr>
            <w:tcW w:w="110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 xml:space="preserve">　</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right"/>
              <w:rPr>
                <w:rFonts w:ascii="宋体" w:hAnsi="宋体" w:cs="宋体"/>
                <w:color w:val="000000"/>
                <w:kern w:val="0"/>
                <w:sz w:val="16"/>
                <w:szCs w:val="16"/>
              </w:rPr>
            </w:pPr>
            <w:r w:rsidRPr="009278A0">
              <w:rPr>
                <w:rFonts w:ascii="宋体" w:hAnsi="宋体" w:cs="宋体" w:hint="eastAsia"/>
                <w:color w:val="000000"/>
                <w:kern w:val="0"/>
                <w:sz w:val="16"/>
                <w:szCs w:val="16"/>
              </w:rPr>
              <w:t>其他</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 xml:space="preserve">　</w:t>
            </w:r>
          </w:p>
        </w:tc>
        <w:tc>
          <w:tcPr>
            <w:tcW w:w="86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r>
      <w:tr w:rsidR="009278A0" w:rsidRPr="009278A0" w:rsidTr="009278A0">
        <w:trPr>
          <w:gridAfter w:val="1"/>
          <w:wAfter w:w="1080" w:type="dxa"/>
          <w:trHeight w:val="42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三、目标完成情况</w:t>
            </w:r>
          </w:p>
        </w:tc>
        <w:tc>
          <w:tcPr>
            <w:tcW w:w="3132" w:type="dxa"/>
            <w:gridSpan w:val="3"/>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年度预期目标</w:t>
            </w:r>
          </w:p>
        </w:tc>
        <w:tc>
          <w:tcPr>
            <w:tcW w:w="3820" w:type="dxa"/>
            <w:gridSpan w:val="3"/>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目前完成情况</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总体完成率</w:t>
            </w:r>
          </w:p>
        </w:tc>
      </w:tr>
      <w:tr w:rsidR="009278A0" w:rsidRPr="009278A0" w:rsidTr="009278A0">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31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及时拨付工程款,保证项目顺利进行</w:t>
            </w:r>
          </w:p>
        </w:tc>
        <w:tc>
          <w:tcPr>
            <w:tcW w:w="38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2023年10-12月未验收,未支付资金</w:t>
            </w:r>
          </w:p>
        </w:tc>
        <w:tc>
          <w:tcPr>
            <w:tcW w:w="8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65.20%</w:t>
            </w:r>
          </w:p>
        </w:tc>
      </w:tr>
      <w:tr w:rsidR="009278A0" w:rsidRPr="009278A0" w:rsidTr="009278A0">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3132" w:type="dxa"/>
            <w:gridSpan w:val="3"/>
            <w:vMerge/>
            <w:tcBorders>
              <w:top w:val="single" w:sz="4" w:space="0" w:color="000000"/>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3820" w:type="dxa"/>
            <w:gridSpan w:val="3"/>
            <w:vMerge/>
            <w:tcBorders>
              <w:top w:val="single" w:sz="4" w:space="0" w:color="000000"/>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86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r>
      <w:tr w:rsidR="009278A0" w:rsidRPr="009278A0" w:rsidTr="009278A0">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3132" w:type="dxa"/>
            <w:gridSpan w:val="3"/>
            <w:vMerge/>
            <w:tcBorders>
              <w:top w:val="single" w:sz="4" w:space="0" w:color="000000"/>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3820" w:type="dxa"/>
            <w:gridSpan w:val="3"/>
            <w:vMerge/>
            <w:tcBorders>
              <w:top w:val="single" w:sz="4" w:space="0" w:color="000000"/>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86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r>
      <w:tr w:rsidR="009278A0" w:rsidRPr="009278A0" w:rsidTr="009278A0">
        <w:trPr>
          <w:gridAfter w:val="1"/>
          <w:wAfter w:w="1080" w:type="dxa"/>
          <w:trHeight w:val="42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四、</w:t>
            </w:r>
            <w:r w:rsidRPr="009278A0">
              <w:rPr>
                <w:rFonts w:ascii="Calibri" w:hAnsi="Calibri" w:cs="宋体"/>
                <w:color w:val="000000"/>
                <w:kern w:val="0"/>
                <w:sz w:val="16"/>
                <w:szCs w:val="16"/>
              </w:rPr>
              <w:t> </w:t>
            </w:r>
            <w:r w:rsidRPr="009278A0">
              <w:rPr>
                <w:rFonts w:ascii="宋体" w:hAnsi="宋体" w:cs="宋体" w:hint="eastAsia"/>
                <w:color w:val="000000"/>
                <w:kern w:val="0"/>
                <w:sz w:val="16"/>
                <w:szCs w:val="16"/>
              </w:rPr>
              <w:t>年度绩效指标完成情况</w:t>
            </w:r>
          </w:p>
        </w:tc>
        <w:tc>
          <w:tcPr>
            <w:tcW w:w="972"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二级指标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三级指标</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预期指标值</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实际完成值</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指标完成率</w:t>
            </w:r>
          </w:p>
        </w:tc>
      </w:tr>
      <w:tr w:rsidR="009278A0" w:rsidRPr="009278A0" w:rsidTr="009278A0">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数量指标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１</w:t>
            </w:r>
            <w:r w:rsidRPr="009278A0">
              <w:rPr>
                <w:rFonts w:ascii="宋体" w:hAnsi="宋体" w:cs="宋体" w:hint="eastAsia"/>
                <w:color w:val="000000"/>
                <w:kern w:val="0"/>
                <w:sz w:val="16"/>
                <w:szCs w:val="16"/>
              </w:rPr>
              <w:t>完成项目数量</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100%</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65.20%</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65.20%</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质量指标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１项目验收合格率</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≥90%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≥90%</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100.00%</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时效指标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１项目完成时间</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在规定时间内完成</w:t>
            </w:r>
          </w:p>
        </w:tc>
        <w:tc>
          <w:tcPr>
            <w:tcW w:w="1240" w:type="dxa"/>
            <w:tcBorders>
              <w:top w:val="nil"/>
              <w:left w:val="nil"/>
              <w:bottom w:val="single" w:sz="4" w:space="0" w:color="auto"/>
              <w:right w:val="single" w:sz="4" w:space="0" w:color="auto"/>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在规定时间内完成</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65.20%</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成本指标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１项目成本</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≤100%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65.20%</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经济效益指标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１项目工程完成情况</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100%</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33.39%</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65.20%</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社会效益指标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１提高公路养护管理水平</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有所提高</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有所提高</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100%</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生态效益指标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１项目实施对环境的影响</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有所改善</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有所改善</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100%</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nil"/>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２</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可持续影响指标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１提升公共服务水平和质量</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有所提升</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有所提升</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100%</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满意度指标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１群众满意度</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≥90%</w:t>
            </w:r>
          </w:p>
        </w:tc>
        <w:tc>
          <w:tcPr>
            <w:tcW w:w="1240" w:type="dxa"/>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100%</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指标</w:t>
            </w:r>
            <w:r w:rsidRPr="009278A0">
              <w:rPr>
                <w:rFonts w:ascii="Calibri" w:hAnsi="Calibri" w:cs="宋体"/>
                <w:color w:val="000000"/>
                <w:kern w:val="0"/>
                <w:sz w:val="16"/>
                <w:szCs w:val="16"/>
              </w:rPr>
              <w:t> </w:t>
            </w:r>
            <w:r w:rsidRPr="009278A0">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9278A0" w:rsidRPr="009278A0" w:rsidRDefault="009278A0" w:rsidP="009278A0">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Calibri" w:hAnsi="Calibri" w:cs="宋体"/>
                <w:color w:val="000000"/>
                <w:kern w:val="0"/>
                <w:szCs w:val="21"/>
              </w:rPr>
            </w:pPr>
            <w:r w:rsidRPr="009278A0">
              <w:rPr>
                <w:rFonts w:ascii="Calibri" w:hAnsi="Calibri" w:cs="宋体"/>
                <w:color w:val="000000"/>
                <w:kern w:val="0"/>
                <w:szCs w:val="21"/>
              </w:rPr>
              <w:t xml:space="preserve">　</w:t>
            </w:r>
          </w:p>
        </w:tc>
      </w:tr>
      <w:tr w:rsidR="009278A0" w:rsidRPr="009278A0" w:rsidTr="009278A0">
        <w:trPr>
          <w:gridAfter w:val="1"/>
          <w:wAfter w:w="1080" w:type="dxa"/>
          <w:trHeight w:val="930"/>
        </w:trPr>
        <w:tc>
          <w:tcPr>
            <w:tcW w:w="828" w:type="dxa"/>
            <w:tcBorders>
              <w:top w:val="nil"/>
              <w:left w:val="single" w:sz="4" w:space="0" w:color="000000"/>
              <w:bottom w:val="single" w:sz="4" w:space="0" w:color="000000"/>
              <w:right w:val="single" w:sz="4" w:space="0" w:color="000000"/>
            </w:tcBorders>
            <w:shd w:val="clear" w:color="auto" w:fill="auto"/>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五、</w:t>
            </w:r>
            <w:r w:rsidRPr="009278A0">
              <w:rPr>
                <w:rFonts w:ascii="Calibri" w:hAnsi="Calibri" w:cs="宋体"/>
                <w:color w:val="000000"/>
                <w:kern w:val="0"/>
                <w:sz w:val="16"/>
                <w:szCs w:val="16"/>
              </w:rPr>
              <w:t> </w:t>
            </w:r>
            <w:r w:rsidRPr="009278A0">
              <w:rPr>
                <w:rFonts w:ascii="宋体" w:hAnsi="宋体" w:cs="宋体" w:hint="eastAsia"/>
                <w:color w:val="000000"/>
                <w:kern w:val="0"/>
                <w:sz w:val="16"/>
                <w:szCs w:val="16"/>
              </w:rPr>
              <w:t>绩效目标执行出现的偏差和采取的措施</w:t>
            </w:r>
          </w:p>
        </w:tc>
        <w:tc>
          <w:tcPr>
            <w:tcW w:w="7812" w:type="dxa"/>
            <w:gridSpan w:val="7"/>
            <w:tcBorders>
              <w:top w:val="single" w:sz="4" w:space="0" w:color="000000"/>
              <w:left w:val="nil"/>
              <w:bottom w:val="single" w:sz="4" w:space="0" w:color="000000"/>
              <w:right w:val="single" w:sz="4" w:space="0" w:color="000000"/>
            </w:tcBorders>
            <w:shd w:val="clear" w:color="auto" w:fill="auto"/>
            <w:vAlign w:val="center"/>
            <w:hideMark/>
          </w:tcPr>
          <w:p w:rsidR="009278A0" w:rsidRPr="009278A0" w:rsidRDefault="009278A0" w:rsidP="009278A0">
            <w:pPr>
              <w:widowControl/>
              <w:jc w:val="center"/>
              <w:rPr>
                <w:rFonts w:ascii="宋体" w:hAnsi="宋体" w:cs="宋体"/>
                <w:color w:val="000000"/>
                <w:kern w:val="0"/>
                <w:sz w:val="16"/>
                <w:szCs w:val="16"/>
              </w:rPr>
            </w:pPr>
            <w:r w:rsidRPr="009278A0">
              <w:rPr>
                <w:rFonts w:ascii="宋体" w:hAnsi="宋体" w:cs="宋体" w:hint="eastAsia"/>
                <w:color w:val="000000"/>
                <w:kern w:val="0"/>
                <w:sz w:val="16"/>
                <w:szCs w:val="16"/>
              </w:rPr>
              <w:t>2023年10-12月未验收,未支付资金</w:t>
            </w:r>
          </w:p>
        </w:tc>
      </w:tr>
      <w:tr w:rsidR="009278A0" w:rsidRPr="009278A0" w:rsidTr="009278A0">
        <w:trPr>
          <w:gridAfter w:val="1"/>
          <w:wAfter w:w="1080" w:type="dxa"/>
          <w:trHeight w:val="270"/>
        </w:trPr>
        <w:tc>
          <w:tcPr>
            <w:tcW w:w="1800" w:type="dxa"/>
            <w:gridSpan w:val="2"/>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9278A0" w:rsidRPr="009278A0" w:rsidRDefault="009278A0" w:rsidP="009278A0">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9278A0" w:rsidRPr="009278A0" w:rsidRDefault="009278A0" w:rsidP="009278A0">
            <w:pPr>
              <w:widowControl/>
              <w:jc w:val="center"/>
              <w:rPr>
                <w:rFonts w:ascii="宋体" w:hAnsi="宋体" w:cs="宋体"/>
                <w:color w:val="000000"/>
                <w:kern w:val="0"/>
                <w:sz w:val="16"/>
                <w:szCs w:val="16"/>
              </w:rPr>
            </w:pPr>
          </w:p>
        </w:tc>
        <w:tc>
          <w:tcPr>
            <w:tcW w:w="1100" w:type="dxa"/>
            <w:tcBorders>
              <w:top w:val="nil"/>
              <w:left w:val="nil"/>
              <w:bottom w:val="nil"/>
              <w:right w:val="nil"/>
            </w:tcBorders>
            <w:shd w:val="clear" w:color="auto" w:fill="auto"/>
            <w:noWrap/>
            <w:vAlign w:val="center"/>
            <w:hideMark/>
          </w:tcPr>
          <w:p w:rsidR="009278A0" w:rsidRPr="009278A0" w:rsidRDefault="009278A0" w:rsidP="009278A0">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9278A0" w:rsidRPr="009278A0" w:rsidRDefault="009278A0" w:rsidP="009278A0">
            <w:pPr>
              <w:widowControl/>
              <w:jc w:val="center"/>
              <w:rPr>
                <w:rFonts w:ascii="宋体" w:hAnsi="宋体" w:cs="宋体"/>
                <w:color w:val="000000"/>
                <w:kern w:val="0"/>
                <w:sz w:val="16"/>
                <w:szCs w:val="16"/>
              </w:rPr>
            </w:pPr>
          </w:p>
        </w:tc>
        <w:tc>
          <w:tcPr>
            <w:tcW w:w="2100" w:type="dxa"/>
            <w:gridSpan w:val="2"/>
            <w:tcBorders>
              <w:top w:val="nil"/>
              <w:left w:val="nil"/>
              <w:bottom w:val="nil"/>
              <w:right w:val="nil"/>
            </w:tcBorders>
            <w:shd w:val="clear" w:color="auto" w:fill="auto"/>
            <w:noWrap/>
            <w:vAlign w:val="center"/>
            <w:hideMark/>
          </w:tcPr>
          <w:p w:rsidR="009278A0" w:rsidRPr="009278A0" w:rsidRDefault="009278A0" w:rsidP="009278A0">
            <w:pPr>
              <w:widowControl/>
              <w:jc w:val="left"/>
              <w:rPr>
                <w:rFonts w:ascii="宋体" w:hAnsi="宋体" w:cs="宋体"/>
                <w:color w:val="000000"/>
                <w:kern w:val="0"/>
                <w:sz w:val="16"/>
                <w:szCs w:val="16"/>
              </w:rPr>
            </w:pPr>
            <w:r w:rsidRPr="009278A0">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w:t>
      </w:r>
      <w:r w:rsidR="009278A0" w:rsidRPr="009278A0">
        <w:rPr>
          <w:rFonts w:ascii="仿宋" w:eastAsia="仿宋" w:hAnsi="仿宋" w:cs="方正仿宋_GBK" w:hint="eastAsia"/>
          <w:sz w:val="32"/>
          <w:szCs w:val="32"/>
        </w:rPr>
        <w:t>2023年10-12月未验收,未支付资金</w:t>
      </w:r>
      <w:r w:rsidR="009278A0">
        <w:rPr>
          <w:rFonts w:ascii="仿宋" w:eastAsia="仿宋" w:hAnsi="仿宋" w:cs="方正仿宋_GBK" w:hint="eastAsia"/>
          <w:sz w:val="32"/>
          <w:szCs w:val="32"/>
        </w:rPr>
        <w:t>,</w:t>
      </w:r>
      <w:r>
        <w:rPr>
          <w:rFonts w:ascii="仿宋" w:eastAsia="仿宋" w:hAnsi="仿宋" w:cs="方正仿宋_GBK" w:hint="eastAsia"/>
          <w:sz w:val="32"/>
          <w:szCs w:val="32"/>
        </w:rPr>
        <w:t>该项目自评得分</w:t>
      </w:r>
      <w:r w:rsidR="00DA572A">
        <w:rPr>
          <w:rFonts w:ascii="仿宋" w:eastAsia="仿宋" w:hAnsi="仿宋" w:cs="方正仿宋_GBK" w:hint="eastAsia"/>
          <w:sz w:val="32"/>
          <w:szCs w:val="32"/>
        </w:rPr>
        <w:t>91</w:t>
      </w:r>
      <w:r>
        <w:rPr>
          <w:rFonts w:ascii="仿宋" w:eastAsia="仿宋" w:hAnsi="仿宋" w:cs="方正仿宋_GBK" w:hint="eastAsia"/>
          <w:sz w:val="32"/>
          <w:szCs w:val="32"/>
        </w:rPr>
        <w:t>分。</w:t>
      </w:r>
    </w:p>
    <w:p w:rsidR="00302457" w:rsidRDefault="00FF5C57">
      <w:pPr>
        <w:spacing w:line="600" w:lineRule="exact"/>
        <w:ind w:firstLineChars="200" w:firstLine="640"/>
        <w:rPr>
          <w:rFonts w:eastAsia="黑体"/>
          <w:sz w:val="32"/>
          <w:szCs w:val="32"/>
        </w:rPr>
      </w:pPr>
      <w:r>
        <w:rPr>
          <w:rFonts w:eastAsia="黑体" w:hint="eastAsia"/>
          <w:sz w:val="32"/>
          <w:szCs w:val="32"/>
        </w:rPr>
        <w:t>四、绩效评价指标分析</w:t>
      </w:r>
    </w:p>
    <w:p w:rsidR="00302457" w:rsidRPr="00EE3095" w:rsidRDefault="00FF5C57" w:rsidP="00EE309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sidRPr="00690BF6">
        <w:rPr>
          <w:rFonts w:ascii="仿宋" w:eastAsia="仿宋" w:hAnsi="仿宋" w:cs="方正仿宋_GBK" w:hint="eastAsia"/>
          <w:sz w:val="32"/>
          <w:szCs w:val="32"/>
        </w:rPr>
        <w:t>。</w:t>
      </w:r>
      <w:r w:rsidR="00690BF6" w:rsidRPr="00690BF6">
        <w:rPr>
          <w:rFonts w:ascii="仿宋" w:eastAsia="仿宋" w:hAnsi="仿宋" w:cs="方正仿宋_GBK" w:hint="eastAsia"/>
          <w:sz w:val="32"/>
          <w:szCs w:val="32"/>
        </w:rPr>
        <w:t>根据县政府请示、报告批示单［2021］624号</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0F05B5">
        <w:rPr>
          <w:rFonts w:ascii="仿宋_GB2312" w:eastAsia="仿宋_GB2312" w:hint="eastAsia"/>
          <w:sz w:val="32"/>
          <w:szCs w:val="32"/>
        </w:rPr>
        <w:t>1-12</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0F05B5">
        <w:rPr>
          <w:rFonts w:ascii="仿宋_GB2312" w:eastAsia="仿宋_GB2312" w:hint="eastAsia"/>
          <w:sz w:val="32"/>
          <w:szCs w:val="32"/>
        </w:rPr>
        <w:lastRenderedPageBreak/>
        <w:t>均及时拨</w:t>
      </w:r>
      <w:r w:rsidR="00CC7548">
        <w:rPr>
          <w:rFonts w:ascii="仿宋_GB2312" w:eastAsia="仿宋_GB2312" w:hint="eastAsia"/>
          <w:sz w:val="32"/>
          <w:szCs w:val="32"/>
        </w:rPr>
        <w:t>付项目资金。</w:t>
      </w:r>
      <w:r w:rsidR="009278A0" w:rsidRPr="009278A0">
        <w:rPr>
          <w:rFonts w:ascii="仿宋" w:eastAsia="仿宋" w:hAnsi="仿宋" w:cs="方正仿宋_GBK" w:hint="eastAsia"/>
          <w:sz w:val="32"/>
          <w:szCs w:val="32"/>
        </w:rPr>
        <w:t>2023年10-12月未验收,未支付资金</w:t>
      </w:r>
      <w:r w:rsidR="009278A0">
        <w:rPr>
          <w:rFonts w:ascii="仿宋" w:eastAsia="仿宋" w:hAnsi="仿宋" w:cs="方正仿宋_GBK" w:hint="eastAsia"/>
          <w:sz w:val="32"/>
          <w:szCs w:val="32"/>
        </w:rPr>
        <w:t>.</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CAB" w:rsidRDefault="00257CAB" w:rsidP="007B29BC">
      <w:r>
        <w:separator/>
      </w:r>
    </w:p>
  </w:endnote>
  <w:endnote w:type="continuationSeparator" w:id="1">
    <w:p w:rsidR="00257CAB" w:rsidRDefault="00257CAB"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CAB" w:rsidRDefault="00257CAB" w:rsidP="007B29BC">
      <w:r>
        <w:separator/>
      </w:r>
    </w:p>
  </w:footnote>
  <w:footnote w:type="continuationSeparator" w:id="1">
    <w:p w:rsidR="00257CAB" w:rsidRDefault="00257CAB"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1597C"/>
    <w:rsid w:val="00060B44"/>
    <w:rsid w:val="000754DA"/>
    <w:rsid w:val="000767F0"/>
    <w:rsid w:val="00082C02"/>
    <w:rsid w:val="000F05B5"/>
    <w:rsid w:val="00111D4C"/>
    <w:rsid w:val="001320BC"/>
    <w:rsid w:val="001B034F"/>
    <w:rsid w:val="001B7945"/>
    <w:rsid w:val="001E4154"/>
    <w:rsid w:val="00257CAB"/>
    <w:rsid w:val="00275992"/>
    <w:rsid w:val="002B282F"/>
    <w:rsid w:val="00302457"/>
    <w:rsid w:val="003113F3"/>
    <w:rsid w:val="003711BA"/>
    <w:rsid w:val="00372A5D"/>
    <w:rsid w:val="00376D68"/>
    <w:rsid w:val="003D4FAF"/>
    <w:rsid w:val="003F6F6D"/>
    <w:rsid w:val="00420AD9"/>
    <w:rsid w:val="0042530E"/>
    <w:rsid w:val="00457A5A"/>
    <w:rsid w:val="004C01B3"/>
    <w:rsid w:val="004E5998"/>
    <w:rsid w:val="00504735"/>
    <w:rsid w:val="00517B47"/>
    <w:rsid w:val="0053587D"/>
    <w:rsid w:val="00540DD9"/>
    <w:rsid w:val="00544616"/>
    <w:rsid w:val="005714AD"/>
    <w:rsid w:val="00596544"/>
    <w:rsid w:val="00596BDE"/>
    <w:rsid w:val="00616FF5"/>
    <w:rsid w:val="00663256"/>
    <w:rsid w:val="00671865"/>
    <w:rsid w:val="00690BF6"/>
    <w:rsid w:val="006C0B57"/>
    <w:rsid w:val="006D698D"/>
    <w:rsid w:val="006E0EF2"/>
    <w:rsid w:val="006F6BDA"/>
    <w:rsid w:val="00732358"/>
    <w:rsid w:val="007B014A"/>
    <w:rsid w:val="007B29BC"/>
    <w:rsid w:val="007D1FA3"/>
    <w:rsid w:val="007E0703"/>
    <w:rsid w:val="007F505C"/>
    <w:rsid w:val="00824E8B"/>
    <w:rsid w:val="00844545"/>
    <w:rsid w:val="00850636"/>
    <w:rsid w:val="008868A9"/>
    <w:rsid w:val="008B58CE"/>
    <w:rsid w:val="008C1D03"/>
    <w:rsid w:val="008D0681"/>
    <w:rsid w:val="008D5F51"/>
    <w:rsid w:val="008E1BA9"/>
    <w:rsid w:val="00920838"/>
    <w:rsid w:val="0092263B"/>
    <w:rsid w:val="0092651C"/>
    <w:rsid w:val="009278A0"/>
    <w:rsid w:val="009638F7"/>
    <w:rsid w:val="0097625C"/>
    <w:rsid w:val="009B1041"/>
    <w:rsid w:val="009D3133"/>
    <w:rsid w:val="009E32A0"/>
    <w:rsid w:val="009E4B43"/>
    <w:rsid w:val="009F1CA0"/>
    <w:rsid w:val="009F31BF"/>
    <w:rsid w:val="00A00112"/>
    <w:rsid w:val="00A2215C"/>
    <w:rsid w:val="00A474E7"/>
    <w:rsid w:val="00A57803"/>
    <w:rsid w:val="00AC5848"/>
    <w:rsid w:val="00AF34BB"/>
    <w:rsid w:val="00B15527"/>
    <w:rsid w:val="00B60382"/>
    <w:rsid w:val="00B631B7"/>
    <w:rsid w:val="00B843BF"/>
    <w:rsid w:val="00BB475C"/>
    <w:rsid w:val="00BE76A2"/>
    <w:rsid w:val="00C127CF"/>
    <w:rsid w:val="00C12E84"/>
    <w:rsid w:val="00C23206"/>
    <w:rsid w:val="00C31FAF"/>
    <w:rsid w:val="00C45F7A"/>
    <w:rsid w:val="00C564CB"/>
    <w:rsid w:val="00C9343F"/>
    <w:rsid w:val="00CC7548"/>
    <w:rsid w:val="00CD61E2"/>
    <w:rsid w:val="00D0093D"/>
    <w:rsid w:val="00D17041"/>
    <w:rsid w:val="00D52214"/>
    <w:rsid w:val="00D572B0"/>
    <w:rsid w:val="00D64A5E"/>
    <w:rsid w:val="00D72339"/>
    <w:rsid w:val="00D77B82"/>
    <w:rsid w:val="00DA572A"/>
    <w:rsid w:val="00DC3FF2"/>
    <w:rsid w:val="00DE59B5"/>
    <w:rsid w:val="00E50970"/>
    <w:rsid w:val="00E94C31"/>
    <w:rsid w:val="00E955CA"/>
    <w:rsid w:val="00EE3095"/>
    <w:rsid w:val="00EE72AF"/>
    <w:rsid w:val="00EF25C1"/>
    <w:rsid w:val="00F449D3"/>
    <w:rsid w:val="00F741FE"/>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388</Words>
  <Characters>2214</Characters>
  <Application>Microsoft Office Word</Application>
  <DocSecurity>0</DocSecurity>
  <Lines>18</Lines>
  <Paragraphs>5</Paragraphs>
  <ScaleCrop>false</ScaleCrop>
  <Company>Microsoft</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147</cp:revision>
  <cp:lastPrinted>2022-07-11T08:06:00Z</cp:lastPrinted>
  <dcterms:created xsi:type="dcterms:W3CDTF">2021-06-08T06:50:00Z</dcterms:created>
  <dcterms:modified xsi:type="dcterms:W3CDTF">2024-04-19T02:12:00Z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