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共青团玉田县委</w:t>
      </w: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u w:val="single"/>
          <w:lang w:val="en-US" w:eastAsia="zh-CN"/>
        </w:rPr>
        <w:t>共青团和少先队工作经费</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团县委202</w:t>
      </w:r>
      <w:r>
        <w:rPr>
          <w:rFonts w:hint="eastAsia" w:ascii="仿宋_GB2312" w:eastAsia="仿宋_GB2312"/>
          <w:sz w:val="32"/>
          <w:szCs w:val="32"/>
          <w:lang w:val="en-US" w:eastAsia="zh-CN"/>
        </w:rPr>
        <w:t>3</w:t>
      </w:r>
      <w:r>
        <w:rPr>
          <w:rFonts w:hint="eastAsia" w:ascii="仿宋_GB2312" w:eastAsia="仿宋_GB2312"/>
          <w:sz w:val="32"/>
          <w:szCs w:val="32"/>
        </w:rPr>
        <w:t>年申报项目</w:t>
      </w:r>
      <w:r>
        <w:rPr>
          <w:rFonts w:hint="eastAsia" w:ascii="仿宋_GB2312" w:eastAsia="仿宋_GB2312"/>
          <w:sz w:val="32"/>
          <w:szCs w:val="32"/>
          <w:lang w:val="en-US" w:eastAsia="zh-CN"/>
        </w:rPr>
        <w:t>两个</w:t>
      </w:r>
      <w:r>
        <w:rPr>
          <w:rFonts w:hint="eastAsia" w:ascii="仿宋_GB2312" w:eastAsia="仿宋_GB2312"/>
          <w:sz w:val="32"/>
          <w:szCs w:val="32"/>
          <w:lang w:eastAsia="zh-CN"/>
        </w:rPr>
        <w:t>，</w:t>
      </w:r>
      <w:r>
        <w:rPr>
          <w:rFonts w:hint="eastAsia" w:ascii="仿宋_GB2312" w:eastAsia="仿宋_GB2312"/>
          <w:sz w:val="32"/>
          <w:szCs w:val="32"/>
          <w:lang w:val="en-US" w:eastAsia="zh-CN"/>
        </w:rPr>
        <w:t>其中一个</w:t>
      </w:r>
      <w:r>
        <w:rPr>
          <w:rFonts w:hint="eastAsia" w:ascii="仿宋_GB2312" w:eastAsia="仿宋_GB2312"/>
          <w:sz w:val="32"/>
          <w:szCs w:val="32"/>
        </w:rPr>
        <w:t>项目名称为河北省青年发展友好型城市试点建设资金。项目年初预算安排</w:t>
      </w:r>
      <w:r>
        <w:rPr>
          <w:rFonts w:hint="eastAsia" w:ascii="仿宋_GB2312" w:eastAsia="仿宋_GB2312"/>
          <w:sz w:val="32"/>
          <w:szCs w:val="32"/>
          <w:lang w:val="en-US" w:eastAsia="zh-CN"/>
        </w:rPr>
        <w:t>5</w:t>
      </w:r>
      <w:r>
        <w:rPr>
          <w:rFonts w:hint="eastAsia" w:ascii="仿宋_GB2312" w:eastAsia="仿宋_GB2312"/>
          <w:sz w:val="32"/>
          <w:szCs w:val="32"/>
        </w:rPr>
        <w:t>万元</w:t>
      </w:r>
      <w:r>
        <w:rPr>
          <w:rFonts w:hint="eastAsia" w:ascii="仿宋_GB2312" w:eastAsia="仿宋_GB2312"/>
          <w:sz w:val="32"/>
          <w:szCs w:val="32"/>
          <w:lang w:eastAsia="zh-CN"/>
        </w:rPr>
        <w:t>。</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项目绩效目标。</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主要目标为发展青年发展友好型城市，营造青年成长的良好环境。构建团的网络新媒体工作阵地，运用新媒体全方位推进团的工作；利用重要节点节日、各类阵地、各种形式进行思想引导，培养青年骨干，打造适应青少年特点的文化产品。维护青少年队伍稳定，促进和谐社会建设。资金累计支出进度3月底、6月底、10月底、12月底分别达到25%、50%、75%、100%。</w:t>
      </w:r>
    </w:p>
    <w:p>
      <w:pPr>
        <w:spacing w:line="600" w:lineRule="exact"/>
        <w:rPr>
          <w:rFonts w:hint="eastAsia" w:ascii="仿宋_GB2312" w:eastAsia="仿宋_GB2312"/>
          <w:sz w:val="32"/>
          <w:szCs w:val="32"/>
        </w:rPr>
      </w:pPr>
      <w:r>
        <w:rPr>
          <w:rFonts w:hint="eastAsia" w:ascii="仿宋_GB2312" w:eastAsia="仿宋_GB2312"/>
          <w:sz w:val="32"/>
          <w:szCs w:val="32"/>
        </w:rPr>
        <w:t>绩效指标：项目共设产出指标、效果指标、满意度指标三个一级指标，下设3个二、三级指标。具体为：1、产出指标-数量指标-覆盖率（全县广大团员青年覆盖情况），指标值为&gt;＝80%。2、效果指标－社会效益指标-长期使用性（能够长期较好地开展活动），指标值为&gt;＝80%。3、满意度指标－服务对象满意度指标－群众满意度（群众满意数量占总数的比例），指标值为&gt;＝80%。以上指标依据为上级相关文件规定。</w:t>
      </w:r>
    </w:p>
    <w:p>
      <w:pPr>
        <w:numPr>
          <w:ilvl w:val="0"/>
          <w:numId w:val="0"/>
        </w:num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绩效评价目的、对象和范围。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i w:val="0"/>
          <w:iCs w:val="0"/>
          <w:caps w:val="0"/>
          <w:color w:val="666666"/>
          <w:spacing w:val="0"/>
          <w:sz w:val="21"/>
          <w:szCs w:val="21"/>
        </w:rPr>
      </w:pPr>
      <w:r>
        <w:rPr>
          <w:rFonts w:ascii="仿宋" w:hAnsi="仿宋" w:eastAsia="仿宋" w:cs="仿宋"/>
          <w:i w:val="0"/>
          <w:iCs w:val="0"/>
          <w:caps w:val="0"/>
          <w:color w:val="000000"/>
          <w:spacing w:val="0"/>
          <w:sz w:val="32"/>
          <w:szCs w:val="32"/>
          <w:shd w:val="clear" w:fill="FFFFFF"/>
        </w:rPr>
        <w:t>财政绩效评价可以客观公正地揭示财政资金的使用效益和政府职能的实现程度，完善公共财政体系，强化预算支出的责任和效率。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仿宋_GB2312" w:eastAsia="仿宋_GB2312"/>
          <w:sz w:val="32"/>
          <w:szCs w:val="32"/>
        </w:rPr>
      </w:pPr>
      <w:r>
        <w:rPr>
          <w:rFonts w:hint="eastAsia" w:ascii="仿宋" w:hAnsi="仿宋" w:eastAsia="仿宋" w:cs="仿宋"/>
          <w:i w:val="0"/>
          <w:iCs w:val="0"/>
          <w:caps w:val="0"/>
          <w:color w:val="000000"/>
          <w:spacing w:val="0"/>
          <w:sz w:val="32"/>
          <w:szCs w:val="32"/>
          <w:shd w:val="clear" w:fill="FFFFFF"/>
        </w:rPr>
        <w:t>本次绩效评价主要针对河北省青年发展友好型城市试点建设资金</w:t>
      </w:r>
      <w:r>
        <w:rPr>
          <w:rFonts w:hint="eastAsia" w:ascii="仿宋" w:hAnsi="仿宋" w:eastAsia="仿宋" w:cs="仿宋"/>
          <w:i w:val="0"/>
          <w:iCs w:val="0"/>
          <w:caps w:val="0"/>
          <w:color w:val="000000"/>
          <w:spacing w:val="0"/>
          <w:sz w:val="32"/>
          <w:szCs w:val="32"/>
          <w:shd w:val="clear" w:fill="FFFFFF"/>
          <w:lang w:val="en-US" w:eastAsia="zh-CN"/>
        </w:rPr>
        <w:t>项目。</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绩效评价原则、评价指标体系（附表说明）、评价方法、评价标准等。</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自评坚持科学公正、统筹兼顾、激励约束、公开透明的原则进行。主要采取成本效益分析法进行评价，将投入与产出、效益进行关联性分析。评价标准为计划标准，以预先制定的目标、计划、预算、定额等作为评价标准。</w:t>
      </w:r>
    </w:p>
    <w:p>
      <w:pPr>
        <w:numPr>
          <w:ilvl w:val="0"/>
          <w:numId w:val="0"/>
        </w:num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i w:val="0"/>
          <w:iCs w:val="0"/>
          <w:caps w:val="0"/>
          <w:color w:val="666666"/>
          <w:spacing w:val="0"/>
          <w:sz w:val="21"/>
          <w:szCs w:val="21"/>
        </w:rPr>
      </w:pPr>
      <w:r>
        <w:rPr>
          <w:rFonts w:ascii="仿宋" w:hAnsi="仿宋" w:eastAsia="仿宋" w:cs="仿宋"/>
          <w:i w:val="0"/>
          <w:iCs w:val="0"/>
          <w:caps w:val="0"/>
          <w:color w:val="000000"/>
          <w:spacing w:val="0"/>
          <w:sz w:val="32"/>
          <w:szCs w:val="32"/>
          <w:shd w:val="clear" w:fill="FFFFFF"/>
        </w:rPr>
        <w:t>项目评价组在收集、汇总、整理、分析有关资料的基础上，结合绩效自评报告、座谈询问、现场查证等，了解项目决策、过程管理、产出和效果等情况，依据设定的评价指标逐项打分，汇总得出综合评分，形成以下评价结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i w:val="0"/>
          <w:iCs w:val="0"/>
          <w:caps w:val="0"/>
          <w:color w:val="666666"/>
          <w:spacing w:val="0"/>
          <w:sz w:val="21"/>
          <w:szCs w:val="21"/>
        </w:rPr>
      </w:pPr>
      <w:r>
        <w:rPr>
          <w:rFonts w:hint="eastAsia" w:ascii="仿宋" w:hAnsi="仿宋" w:eastAsia="仿宋" w:cs="仿宋"/>
          <w:i w:val="0"/>
          <w:iCs w:val="0"/>
          <w:caps w:val="0"/>
          <w:color w:val="000000"/>
          <w:spacing w:val="0"/>
          <w:sz w:val="32"/>
          <w:szCs w:val="32"/>
          <w:shd w:val="clear" w:fill="FFFFFF"/>
        </w:rPr>
        <w:t>项目评价综合得分9</w:t>
      </w:r>
      <w:r>
        <w:rPr>
          <w:rFonts w:hint="eastAsia" w:ascii="仿宋" w:hAnsi="仿宋" w:eastAsia="仿宋" w:cs="仿宋"/>
          <w:i w:val="0"/>
          <w:iCs w:val="0"/>
          <w:caps w:val="0"/>
          <w:color w:val="000000"/>
          <w:spacing w:val="0"/>
          <w:sz w:val="32"/>
          <w:szCs w:val="32"/>
          <w:shd w:val="clear" w:fill="FFFFFF"/>
          <w:lang w:val="en-US" w:eastAsia="zh-CN"/>
        </w:rPr>
        <w:t>5</w:t>
      </w:r>
      <w:r>
        <w:rPr>
          <w:rFonts w:hint="eastAsia" w:ascii="仿宋" w:hAnsi="仿宋" w:eastAsia="仿宋" w:cs="仿宋"/>
          <w:i w:val="0"/>
          <w:iCs w:val="0"/>
          <w:caps w:val="0"/>
          <w:color w:val="000000"/>
          <w:spacing w:val="0"/>
          <w:sz w:val="32"/>
          <w:szCs w:val="32"/>
          <w:shd w:val="clear" w:fill="FFFFFF"/>
        </w:rPr>
        <w:t>分，评价等级为优。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eastAsia="黑体"/>
          <w:sz w:val="32"/>
          <w:szCs w:val="32"/>
        </w:rPr>
      </w:pPr>
      <w:r>
        <w:rPr>
          <w:rFonts w:hint="eastAsia" w:ascii="仿宋" w:hAnsi="仿宋" w:eastAsia="仿宋" w:cs="仿宋"/>
          <w:i w:val="0"/>
          <w:iCs w:val="0"/>
          <w:caps w:val="0"/>
          <w:color w:val="000000"/>
          <w:spacing w:val="0"/>
          <w:sz w:val="32"/>
          <w:szCs w:val="32"/>
          <w:shd w:val="clear" w:fill="FFFFFF"/>
        </w:rPr>
        <w:t>（注：评价等级分为优、良、中、差四个等级，绩效评价得分≥90为优；80≤分值&lt;90为良；60≤分值&lt;80为中；60分以下为差）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w:t>
      </w:r>
      <w:r>
        <w:rPr>
          <w:rFonts w:hint="eastAsia" w:ascii="仿宋" w:hAnsi="仿宋" w:eastAsia="仿宋" w:cs="仿宋"/>
          <w:sz w:val="32"/>
          <w:szCs w:val="32"/>
          <w:lang w:val="en-US" w:eastAsia="zh-CN"/>
        </w:rPr>
        <w:t>5</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河北省青年发展友好型城市试点建设资金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w:t>
      </w:r>
      <w:r>
        <w:rPr>
          <w:rFonts w:hint="eastAsia" w:ascii="仿宋" w:hAnsi="仿宋" w:eastAsia="仿宋" w:cs="仿宋"/>
          <w:sz w:val="32"/>
          <w:szCs w:val="32"/>
          <w:lang w:val="en-US" w:eastAsia="zh-CN"/>
        </w:rPr>
        <w:t>6</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ind w:firstLine="640" w:firstLineChars="200"/>
        <w:outlineLvl w:val="0"/>
        <w:rPr>
          <w:rFonts w:hint="eastAsia" w:ascii="仿宋_GB2312" w:eastAsia="仿宋_GB2312"/>
          <w:sz w:val="32"/>
          <w:szCs w:val="32"/>
        </w:rPr>
      </w:pPr>
      <w:r>
        <w:rPr>
          <w:rFonts w:hint="eastAsia" w:ascii="仿宋" w:hAnsi="仿宋" w:eastAsia="仿宋" w:cs="仿宋"/>
          <w:sz w:val="32"/>
          <w:szCs w:val="32"/>
        </w:rPr>
        <w:t>资金投入单位得分14分。预算编制经过科学论证；预算内容与项目内容匹配；预算额度测算依据充分，按照标准编制；预算确定的项目投资额或资金量与工作任务相匹配。预算资金分配依据充分；资金分配额度合理，与项目单位或地方实际相适应。</w:t>
      </w:r>
    </w:p>
    <w:p>
      <w:pPr>
        <w:numPr>
          <w:ilvl w:val="0"/>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w:t>
      </w:r>
      <w:r>
        <w:rPr>
          <w:rFonts w:hint="eastAsia" w:ascii="仿宋" w:hAnsi="仿宋" w:eastAsia="仿宋" w:cs="仿宋"/>
          <w:sz w:val="32"/>
          <w:szCs w:val="32"/>
          <w:lang w:val="en-US" w:eastAsia="zh-CN"/>
        </w:rPr>
        <w:t>6</w:t>
      </w:r>
      <w:r>
        <w:rPr>
          <w:rFonts w:hint="eastAsia" w:ascii="仿宋" w:hAnsi="仿宋" w:eastAsia="仿宋" w:cs="仿宋"/>
          <w:sz w:val="32"/>
          <w:szCs w:val="32"/>
        </w:rPr>
        <w:t xml:space="preserve">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w:t>
      </w:r>
      <w:r>
        <w:rPr>
          <w:rFonts w:hint="eastAsia" w:ascii="仿宋" w:hAnsi="仿宋" w:eastAsia="仿宋" w:cs="仿宋"/>
          <w:sz w:val="32"/>
          <w:szCs w:val="32"/>
          <w:lang w:val="en-US" w:eastAsia="zh-CN"/>
        </w:rPr>
        <w:t>5</w:t>
      </w:r>
      <w:r>
        <w:rPr>
          <w:rFonts w:hint="eastAsia" w:ascii="仿宋" w:hAnsi="仿宋" w:eastAsia="仿宋" w:cs="仿宋"/>
          <w:sz w:val="32"/>
          <w:szCs w:val="32"/>
        </w:rPr>
        <w:t>分。实际到位资金与预算资金的</w:t>
      </w:r>
      <w:r>
        <w:rPr>
          <w:rFonts w:hint="eastAsia" w:ascii="仿宋" w:hAnsi="仿宋" w:eastAsia="仿宋" w:cs="仿宋"/>
          <w:sz w:val="32"/>
          <w:szCs w:val="32"/>
          <w:lang w:val="en-US" w:eastAsia="zh-CN"/>
        </w:rPr>
        <w:t>一样</w:t>
      </w:r>
      <w:r>
        <w:rPr>
          <w:rFonts w:hint="eastAsia" w:ascii="仿宋" w:hAnsi="仿宋" w:eastAsia="仿宋" w:cs="仿宋"/>
          <w:sz w:val="32"/>
          <w:szCs w:val="32"/>
        </w:rPr>
        <w:t>，资金落实情况对项目实施的总体保障程度</w:t>
      </w:r>
      <w:r>
        <w:rPr>
          <w:rFonts w:hint="eastAsia" w:ascii="仿宋" w:hAnsi="仿宋" w:eastAsia="仿宋" w:cs="仿宋"/>
          <w:sz w:val="32"/>
          <w:szCs w:val="32"/>
          <w:lang w:val="en-US" w:eastAsia="zh-CN"/>
        </w:rPr>
        <w:t>高</w:t>
      </w:r>
      <w:r>
        <w:rPr>
          <w:rFonts w:hint="eastAsia" w:ascii="仿宋" w:hAnsi="仿宋" w:eastAsia="仿宋" w:cs="仿宋"/>
          <w:sz w:val="32"/>
          <w:szCs w:val="32"/>
        </w:rPr>
        <w:t>。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_GB2312" w:eastAsia="仿宋_GB2312"/>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9</w:t>
      </w:r>
      <w:r>
        <w:rPr>
          <w:rFonts w:hint="eastAsia" w:ascii="仿宋" w:hAnsi="仿宋" w:eastAsia="仿宋" w:cs="仿宋"/>
          <w:sz w:val="32"/>
          <w:szCs w:val="32"/>
        </w:rPr>
        <w:t>分。</w:t>
      </w:r>
      <w:r>
        <w:rPr>
          <w:rFonts w:hint="eastAsia" w:ascii="仿宋" w:hAnsi="仿宋" w:eastAsia="仿宋" w:cs="仿宋"/>
          <w:sz w:val="32"/>
          <w:szCs w:val="32"/>
          <w:lang w:val="en-US" w:eastAsia="zh-CN"/>
        </w:rPr>
        <w:t>该项目</w:t>
      </w:r>
      <w:r>
        <w:rPr>
          <w:rFonts w:hint="eastAsia" w:ascii="仿宋" w:hAnsi="仿宋" w:eastAsia="仿宋" w:cs="仿宋"/>
          <w:sz w:val="32"/>
          <w:szCs w:val="32"/>
        </w:rPr>
        <w:t>已制定或具有相应的财务和业务管理制度；财务和业务管理制度合法、合规、完整。遵守相关法律法规和相关管理规定；项目调整及支出调整手续完备；项目合同书、验收报告、技术鉴定等资料齐全并及时归档；项目实施的人员条件、场地设备、信息支撑等落实到位。</w:t>
      </w:r>
    </w:p>
    <w:p>
      <w:pPr>
        <w:numPr>
          <w:ilvl w:val="0"/>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w:t>
      </w:r>
      <w:r>
        <w:rPr>
          <w:rFonts w:hint="eastAsia" w:ascii="仿宋" w:hAnsi="仿宋" w:eastAsia="仿宋" w:cs="仿宋"/>
          <w:sz w:val="32"/>
          <w:szCs w:val="32"/>
          <w:lang w:val="en-US" w:eastAsia="zh-CN"/>
        </w:rPr>
        <w:t>8</w:t>
      </w:r>
      <w:r>
        <w:rPr>
          <w:rFonts w:hint="eastAsia" w:ascii="仿宋" w:hAnsi="仿宋" w:eastAsia="仿宋" w:cs="仿宋"/>
          <w:sz w:val="32"/>
          <w:szCs w:val="32"/>
        </w:rPr>
        <w:t>分。</w:t>
      </w:r>
    </w:p>
    <w:p>
      <w:pPr>
        <w:spacing w:line="540" w:lineRule="exact"/>
        <w:ind w:firstLine="640" w:firstLineChars="200"/>
        <w:outlineLvl w:val="0"/>
        <w:rPr>
          <w:rFonts w:hint="eastAsia" w:ascii="仿宋_GB2312" w:eastAsia="仿宋_GB2312"/>
          <w:sz w:val="32"/>
          <w:szCs w:val="32"/>
        </w:rPr>
      </w:pPr>
      <w:r>
        <w:rPr>
          <w:rFonts w:hint="eastAsia" w:ascii="仿宋" w:hAnsi="仿宋" w:eastAsia="仿宋" w:cs="仿宋"/>
          <w:sz w:val="32"/>
          <w:szCs w:val="32"/>
        </w:rPr>
        <w:t>其中：产出数量</w:t>
      </w:r>
      <w:r>
        <w:rPr>
          <w:rFonts w:hint="eastAsia" w:ascii="仿宋" w:hAnsi="仿宋" w:eastAsia="仿宋" w:cs="仿宋"/>
          <w:sz w:val="32"/>
          <w:szCs w:val="32"/>
          <w:lang w:val="en-US" w:eastAsia="zh-CN"/>
        </w:rPr>
        <w:t>5</w:t>
      </w:r>
      <w:r>
        <w:rPr>
          <w:rFonts w:hint="eastAsia" w:ascii="仿宋" w:hAnsi="仿宋" w:eastAsia="仿宋" w:cs="仿宋"/>
          <w:sz w:val="32"/>
          <w:szCs w:val="32"/>
        </w:rPr>
        <w:t>分。项目实施的实际产出数与计划产出数的比率</w:t>
      </w:r>
      <w:r>
        <w:rPr>
          <w:rFonts w:hint="eastAsia" w:ascii="仿宋" w:hAnsi="仿宋" w:eastAsia="仿宋" w:cs="仿宋"/>
          <w:sz w:val="32"/>
          <w:szCs w:val="32"/>
          <w:lang w:val="en-US" w:eastAsia="zh-CN"/>
        </w:rPr>
        <w:t>符合率高</w:t>
      </w:r>
      <w:r>
        <w:rPr>
          <w:rFonts w:hint="eastAsia" w:ascii="仿宋" w:hAnsi="仿宋" w:eastAsia="仿宋" w:cs="仿宋"/>
          <w:sz w:val="32"/>
          <w:szCs w:val="32"/>
        </w:rPr>
        <w:t>。产出质量3分。产品服务数量</w:t>
      </w:r>
      <w:r>
        <w:rPr>
          <w:rFonts w:hint="eastAsia" w:ascii="仿宋" w:hAnsi="仿宋" w:eastAsia="仿宋" w:cs="仿宋"/>
          <w:sz w:val="32"/>
          <w:szCs w:val="32"/>
          <w:lang w:val="en-US" w:eastAsia="zh-CN"/>
        </w:rPr>
        <w:t>能保障</w:t>
      </w:r>
      <w:r>
        <w:rPr>
          <w:rFonts w:hint="eastAsia" w:ascii="仿宋" w:hAnsi="仿宋" w:eastAsia="仿宋" w:cs="仿宋"/>
          <w:sz w:val="32"/>
          <w:szCs w:val="32"/>
        </w:rPr>
        <w:t>。产出时效4分。实际完成时间</w:t>
      </w:r>
      <w:r>
        <w:rPr>
          <w:rFonts w:hint="eastAsia" w:ascii="仿宋" w:hAnsi="仿宋" w:eastAsia="仿宋" w:cs="仿宋"/>
          <w:sz w:val="32"/>
          <w:szCs w:val="32"/>
          <w:lang w:val="en-US" w:eastAsia="zh-CN"/>
        </w:rPr>
        <w:t>与</w:t>
      </w:r>
      <w:r>
        <w:rPr>
          <w:rFonts w:hint="eastAsia" w:ascii="仿宋" w:hAnsi="仿宋" w:eastAsia="仿宋" w:cs="仿宋"/>
          <w:sz w:val="32"/>
          <w:szCs w:val="32"/>
        </w:rPr>
        <w:t>计划完成时间</w:t>
      </w:r>
      <w:r>
        <w:rPr>
          <w:rFonts w:hint="eastAsia" w:ascii="仿宋" w:hAnsi="仿宋" w:eastAsia="仿宋" w:cs="仿宋"/>
          <w:sz w:val="32"/>
          <w:szCs w:val="32"/>
          <w:lang w:val="en-US" w:eastAsia="zh-CN"/>
        </w:rPr>
        <w:t>相差不多</w:t>
      </w:r>
      <w:r>
        <w:rPr>
          <w:rFonts w:hint="eastAsia" w:ascii="仿宋" w:hAnsi="仿宋" w:eastAsia="仿宋" w:cs="仿宋"/>
          <w:sz w:val="32"/>
          <w:szCs w:val="32"/>
        </w:rPr>
        <w:t>。产出成本6分。完成项目计划工作目标的实际节约成本与计划成</w:t>
      </w:r>
      <w:r>
        <w:rPr>
          <w:rFonts w:hint="eastAsia" w:ascii="仿宋" w:hAnsi="仿宋" w:eastAsia="仿宋" w:cs="仿宋"/>
          <w:sz w:val="32"/>
          <w:szCs w:val="32"/>
          <w:lang w:val="en-US" w:eastAsia="zh-CN"/>
        </w:rPr>
        <w:t>本一致。</w:t>
      </w:r>
    </w:p>
    <w:p>
      <w:pPr>
        <w:numPr>
          <w:ilvl w:val="0"/>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w:t>
      </w:r>
      <w:r>
        <w:rPr>
          <w:rFonts w:hint="eastAsia" w:ascii="仿宋" w:hAnsi="仿宋" w:eastAsia="仿宋" w:cs="仿宋"/>
          <w:sz w:val="32"/>
          <w:szCs w:val="32"/>
          <w:lang w:val="en-US" w:eastAsia="zh-CN"/>
        </w:rPr>
        <w:t>4</w:t>
      </w:r>
      <w:r>
        <w:rPr>
          <w:rFonts w:hint="eastAsia" w:ascii="仿宋" w:hAnsi="仿宋" w:eastAsia="仿宋" w:cs="仿宋"/>
          <w:sz w:val="32"/>
          <w:szCs w:val="32"/>
        </w:rPr>
        <w:t>分。</w:t>
      </w:r>
    </w:p>
    <w:p>
      <w:pPr>
        <w:spacing w:line="540" w:lineRule="exact"/>
        <w:ind w:firstLine="640" w:firstLineChars="200"/>
        <w:outlineLvl w:val="0"/>
        <w:rPr>
          <w:rFonts w:hint="eastAsia" w:ascii="仿宋_GB2312" w:eastAsia="仿宋_GB2312"/>
          <w:sz w:val="32"/>
          <w:szCs w:val="32"/>
          <w:lang w:eastAsia="zh-CN"/>
        </w:rPr>
      </w:pPr>
      <w:r>
        <w:rPr>
          <w:rFonts w:hint="eastAsia" w:ascii="仿宋" w:hAnsi="仿宋" w:eastAsia="仿宋" w:cs="仿宋"/>
          <w:sz w:val="32"/>
          <w:szCs w:val="32"/>
        </w:rPr>
        <w:t>其中：</w:t>
      </w:r>
      <w:r>
        <w:rPr>
          <w:rFonts w:hint="eastAsia" w:ascii="仿宋" w:hAnsi="仿宋" w:eastAsia="仿宋" w:cs="仿宋"/>
          <w:sz w:val="32"/>
          <w:szCs w:val="32"/>
          <w:lang w:val="en-US" w:eastAsia="zh-CN"/>
        </w:rPr>
        <w:t>该项目讲使</w:t>
      </w:r>
      <w:r>
        <w:rPr>
          <w:rFonts w:hint="eastAsia" w:ascii="仿宋" w:hAnsi="仿宋" w:eastAsia="仿宋" w:cs="仿宋"/>
          <w:sz w:val="32"/>
          <w:szCs w:val="32"/>
        </w:rPr>
        <w:t>社会公众或服务对象对项目实施效果的满意</w:t>
      </w:r>
      <w:r>
        <w:rPr>
          <w:rFonts w:hint="eastAsia" w:ascii="仿宋" w:hAnsi="仿宋" w:eastAsia="仿宋" w:cs="仿宋"/>
          <w:sz w:val="32"/>
          <w:szCs w:val="32"/>
          <w:lang w:val="en-US" w:eastAsia="zh-CN"/>
        </w:rPr>
        <w:t>度较高</w:t>
      </w:r>
      <w:r>
        <w:rPr>
          <w:rFonts w:hint="eastAsia" w:ascii="仿宋" w:hAnsi="仿宋" w:eastAsia="仿宋" w:cs="仿宋"/>
          <w:sz w:val="32"/>
          <w:szCs w:val="32"/>
        </w:rPr>
        <w:t>。</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540" w:lineRule="exact"/>
        <w:ind w:firstLine="640" w:firstLineChars="200"/>
        <w:rPr>
          <w:rFonts w:hint="eastAsia" w:eastAsia="黑体"/>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在项目效益上，实施效益不明显，项目实施所产生的社会效益、经济效益、生态效益、可持续影响等应选择地设置和细化。</w:t>
      </w:r>
    </w:p>
    <w:p>
      <w:pPr>
        <w:spacing w:line="600" w:lineRule="exact"/>
        <w:ind w:firstLine="640" w:firstLineChars="200"/>
        <w:rPr>
          <w:rFonts w:eastAsia="黑体"/>
          <w:sz w:val="32"/>
          <w:szCs w:val="32"/>
        </w:rPr>
      </w:pPr>
      <w:r>
        <w:rPr>
          <w:rFonts w:hint="eastAsia" w:eastAsia="黑体"/>
          <w:sz w:val="32"/>
          <w:szCs w:val="32"/>
        </w:rPr>
        <w:t>六、有关建议</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eastAsia="黑体"/>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
    <w:p>
      <w:bookmarkStart w:id="0" w:name="_GoBack"/>
      <w:bookmarkEnd w:id="0"/>
    </w:p>
    <w:p/>
    <w:p/>
    <w:p>
      <w:pPr>
        <w:widowControl/>
        <w:spacing w:line="600" w:lineRule="exact"/>
        <w:jc w:val="center"/>
        <w:rPr>
          <w:rFonts w:hint="eastAsia" w:ascii="方正小标宋_GBK" w:hAnsi="宋体" w:eastAsia="方正小标宋_GBK" w:cs="宋体"/>
          <w:bCs/>
          <w:kern w:val="0"/>
          <w:sz w:val="44"/>
          <w:szCs w:val="44"/>
          <w:lang w:val="en-US" w:eastAsia="zh-CN"/>
        </w:rPr>
      </w:pPr>
      <w:r>
        <w:rPr>
          <w:rFonts w:hint="eastAsia" w:ascii="方正小标宋_GBK" w:hAnsi="宋体" w:eastAsia="方正小标宋_GBK" w:cs="宋体"/>
          <w:bCs/>
          <w:kern w:val="0"/>
          <w:sz w:val="44"/>
          <w:szCs w:val="44"/>
          <w:lang w:val="en-US" w:eastAsia="zh-CN"/>
        </w:rPr>
        <w:t>共青团玉田县委</w:t>
      </w:r>
    </w:p>
    <w:p>
      <w:pPr>
        <w:widowControl/>
        <w:spacing w:line="600" w:lineRule="exact"/>
        <w:jc w:val="center"/>
        <w:rPr>
          <w:rFonts w:hint="eastAsia" w:ascii="方正小标宋_GBK" w:hAnsi="宋体" w:eastAsia="方正小标宋_GBK" w:cs="宋体"/>
          <w:bCs/>
          <w:kern w:val="0"/>
          <w:sz w:val="44"/>
          <w:szCs w:val="44"/>
          <w:u w:val="single"/>
          <w:lang w:val="en-US" w:eastAsia="zh-CN"/>
        </w:rPr>
      </w:pPr>
      <w:r>
        <w:rPr>
          <w:rFonts w:hint="eastAsia" w:ascii="方正小标宋_GBK" w:hAnsi="宋体" w:eastAsia="方正小标宋_GBK" w:cs="宋体"/>
          <w:bCs/>
          <w:kern w:val="0"/>
          <w:sz w:val="44"/>
          <w:szCs w:val="44"/>
          <w:u w:val="single"/>
          <w:lang w:val="en-US" w:eastAsia="zh-CN"/>
        </w:rPr>
        <w:t>共青团和少先队工作经费</w:t>
      </w:r>
    </w:p>
    <w:p>
      <w:pPr>
        <w:widowControl/>
        <w:spacing w:line="600" w:lineRule="exact"/>
        <w:jc w:val="center"/>
        <w:rPr>
          <w:rFonts w:ascii="方正小标宋_GBK" w:hAnsi="宋体" w:eastAsia="方正小标宋_GBK" w:cs="宋体"/>
          <w:bCs/>
          <w:kern w:val="0"/>
          <w:sz w:val="44"/>
          <w:szCs w:val="44"/>
        </w:rPr>
      </w:pPr>
      <w:r>
        <w:rPr>
          <w:rFonts w:hint="eastAsia" w:ascii="方正小标宋_GBK" w:hAnsi="宋体" w:eastAsia="方正小标宋_GBK" w:cs="宋体"/>
          <w:bCs/>
          <w:kern w:val="0"/>
          <w:sz w:val="44"/>
          <w:szCs w:val="44"/>
        </w:rPr>
        <w:t>项目支出绩效评价报告</w:t>
      </w:r>
    </w:p>
    <w:p>
      <w:pPr>
        <w:spacing w:line="600" w:lineRule="exact"/>
        <w:rPr>
          <w:rFonts w:ascii="仿宋_GB2312" w:eastAsia="仿宋_GB2312"/>
          <w:sz w:val="32"/>
          <w:szCs w:val="32"/>
        </w:rPr>
      </w:pPr>
      <w:r>
        <w:rPr>
          <w:rFonts w:hint="eastAsia" w:ascii="仿宋_GB2312" w:eastAsia="仿宋_GB2312"/>
          <w:sz w:val="32"/>
          <w:szCs w:val="32"/>
        </w:rPr>
        <w:t>根据</w:t>
      </w:r>
      <w:r>
        <w:rPr>
          <w:rFonts w:hint="eastAsia" w:ascii="仿宋_GB2312" w:eastAsia="仿宋_GB2312"/>
          <w:sz w:val="32"/>
          <w:szCs w:val="32"/>
          <w:lang w:eastAsia="zh-CN"/>
        </w:rPr>
        <w:t>《</w:t>
      </w:r>
      <w:r>
        <w:rPr>
          <w:rFonts w:hint="eastAsia" w:ascii="仿宋_GB2312" w:eastAsia="仿宋_GB2312"/>
          <w:sz w:val="32"/>
          <w:szCs w:val="32"/>
        </w:rPr>
        <w:t>中共玉田县委玉田县人民政府关于全面实施预算绩效管理的实施意见</w:t>
      </w:r>
      <w:r>
        <w:rPr>
          <w:rFonts w:hint="eastAsia" w:ascii="仿宋_GB2312" w:eastAsia="仿宋_GB2312"/>
          <w:sz w:val="32"/>
          <w:szCs w:val="32"/>
          <w:lang w:eastAsia="zh-CN"/>
        </w:rPr>
        <w:t>》（</w:t>
      </w:r>
      <w:r>
        <w:rPr>
          <w:rFonts w:hint="eastAsia" w:ascii="仿宋_GB2312" w:eastAsia="仿宋_GB2312"/>
          <w:sz w:val="32"/>
          <w:szCs w:val="32"/>
        </w:rPr>
        <w:t>玉发【2019】7号</w:t>
      </w:r>
      <w:r>
        <w:rPr>
          <w:rFonts w:hint="eastAsia" w:ascii="仿宋_GB2312" w:eastAsia="仿宋_GB2312"/>
          <w:sz w:val="32"/>
          <w:szCs w:val="32"/>
          <w:lang w:eastAsia="zh-CN"/>
        </w:rPr>
        <w:t>）</w:t>
      </w:r>
      <w:r>
        <w:rPr>
          <w:rFonts w:hint="eastAsia" w:ascii="仿宋_GB2312" w:eastAsia="仿宋_GB2312"/>
          <w:sz w:val="32"/>
          <w:szCs w:val="32"/>
        </w:rPr>
        <w:t>文件要求，结合财政部关于印发《项目支出绩效评价管理办法》（财预【2020】10号）及《省级预算项目绩效自评工作的通知》为进一步规范财政资金管理，强化部门支出责任，提高财政资金使用效益，对我</w:t>
      </w:r>
      <w:r>
        <w:rPr>
          <w:rFonts w:hint="eastAsia" w:ascii="仿宋_GB2312" w:eastAsia="仿宋_GB2312"/>
          <w:sz w:val="32"/>
          <w:szCs w:val="32"/>
          <w:lang w:eastAsia="zh-CN"/>
        </w:rPr>
        <w:t>部门</w:t>
      </w: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年项目支出进行了绩效评价。现将有关情况报告如下：</w:t>
      </w:r>
    </w:p>
    <w:p>
      <w:pPr>
        <w:spacing w:line="600" w:lineRule="exact"/>
        <w:ind w:firstLine="640" w:firstLineChars="200"/>
        <w:rPr>
          <w:rFonts w:eastAsia="黑体"/>
          <w:sz w:val="32"/>
          <w:szCs w:val="32"/>
        </w:rPr>
      </w:pPr>
      <w:r>
        <w:rPr>
          <w:rFonts w:hint="eastAsia" w:eastAsia="黑体"/>
          <w:sz w:val="32"/>
          <w:szCs w:val="32"/>
        </w:rPr>
        <w:t>一、基本情况</w:t>
      </w:r>
    </w:p>
    <w:p>
      <w:pPr>
        <w:spacing w:line="600" w:lineRule="exact"/>
        <w:ind w:firstLine="640" w:firstLineChars="200"/>
        <w:outlineLvl w:val="0"/>
        <w:rPr>
          <w:rFonts w:hint="eastAsia" w:ascii="仿宋_GB2312" w:eastAsia="仿宋_GB2312"/>
          <w:sz w:val="32"/>
          <w:szCs w:val="32"/>
          <w:lang w:eastAsia="zh-CN"/>
        </w:rPr>
      </w:pPr>
      <w:r>
        <w:rPr>
          <w:rFonts w:hint="eastAsia" w:ascii="仿宋_GB2312" w:eastAsia="仿宋_GB2312"/>
          <w:sz w:val="32"/>
          <w:szCs w:val="32"/>
        </w:rPr>
        <w:t>团县委202</w:t>
      </w:r>
      <w:r>
        <w:rPr>
          <w:rFonts w:hint="eastAsia" w:ascii="仿宋_GB2312" w:eastAsia="仿宋_GB2312"/>
          <w:sz w:val="32"/>
          <w:szCs w:val="32"/>
          <w:lang w:val="en-US" w:eastAsia="zh-CN"/>
        </w:rPr>
        <w:t>3</w:t>
      </w:r>
      <w:r>
        <w:rPr>
          <w:rFonts w:hint="eastAsia" w:ascii="仿宋_GB2312" w:eastAsia="仿宋_GB2312"/>
          <w:sz w:val="32"/>
          <w:szCs w:val="32"/>
        </w:rPr>
        <w:t>年申报项目</w:t>
      </w:r>
      <w:r>
        <w:rPr>
          <w:rFonts w:hint="eastAsia" w:ascii="仿宋_GB2312" w:eastAsia="仿宋_GB2312"/>
          <w:sz w:val="32"/>
          <w:szCs w:val="32"/>
          <w:lang w:val="en-US" w:eastAsia="zh-CN"/>
        </w:rPr>
        <w:t>两个</w:t>
      </w:r>
      <w:r>
        <w:rPr>
          <w:rFonts w:hint="eastAsia" w:ascii="仿宋_GB2312" w:eastAsia="仿宋_GB2312"/>
          <w:sz w:val="32"/>
          <w:szCs w:val="32"/>
          <w:lang w:eastAsia="zh-CN"/>
        </w:rPr>
        <w:t>，</w:t>
      </w:r>
      <w:r>
        <w:rPr>
          <w:rFonts w:hint="eastAsia" w:ascii="仿宋_GB2312" w:eastAsia="仿宋_GB2312"/>
          <w:sz w:val="32"/>
          <w:szCs w:val="32"/>
          <w:lang w:val="en-US" w:eastAsia="zh-CN"/>
        </w:rPr>
        <w:t>其中一个</w:t>
      </w:r>
      <w:r>
        <w:rPr>
          <w:rFonts w:hint="eastAsia" w:ascii="仿宋_GB2312" w:eastAsia="仿宋_GB2312"/>
          <w:sz w:val="32"/>
          <w:szCs w:val="32"/>
        </w:rPr>
        <w:t>项目名称为共青团和少先队工作经费。项目年初预算安排</w:t>
      </w:r>
      <w:r>
        <w:rPr>
          <w:rFonts w:hint="eastAsia" w:ascii="仿宋_GB2312" w:eastAsia="仿宋_GB2312"/>
          <w:sz w:val="32"/>
          <w:szCs w:val="32"/>
          <w:lang w:val="en-US" w:eastAsia="zh-CN"/>
        </w:rPr>
        <w:t>5</w:t>
      </w:r>
      <w:r>
        <w:rPr>
          <w:rFonts w:hint="eastAsia" w:ascii="仿宋_GB2312" w:eastAsia="仿宋_GB2312"/>
          <w:sz w:val="32"/>
          <w:szCs w:val="32"/>
        </w:rPr>
        <w:t>万元</w:t>
      </w:r>
      <w:r>
        <w:rPr>
          <w:rFonts w:hint="eastAsia" w:ascii="仿宋_GB2312" w:eastAsia="仿宋_GB2312"/>
          <w:sz w:val="32"/>
          <w:szCs w:val="32"/>
          <w:lang w:eastAsia="zh-CN"/>
        </w:rPr>
        <w:t>。</w:t>
      </w:r>
    </w:p>
    <w:p>
      <w:pPr>
        <w:numPr>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项目绩效目标。</w:t>
      </w:r>
    </w:p>
    <w:p>
      <w:pPr>
        <w:pStyle w:val="9"/>
        <w:ind w:left="0" w:leftChars="0"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绩效目标：主要目标为开展各种专题培训活动和形式多样的特色活动。做好青年团结教育工作，为全县社会发展积极贡献力量。资金累计支出进度3月底、6月底、10月底、12月底分别达到25%、50%、75%、100%。</w:t>
      </w:r>
    </w:p>
    <w:p>
      <w:pPr>
        <w:pStyle w:val="9"/>
        <w:ind w:left="0" w:leftChars="0" w:firstLine="640" w:firstLineChars="200"/>
        <w:rPr>
          <w:rFonts w:hint="eastAsia" w:eastAsia="黑体"/>
          <w:sz w:val="32"/>
          <w:szCs w:val="32"/>
        </w:rPr>
      </w:pPr>
      <w:r>
        <w:rPr>
          <w:rFonts w:hint="eastAsia" w:ascii="仿宋_GB2312" w:hAnsi="Times New Roman" w:eastAsia="仿宋_GB2312" w:cs="Times New Roman"/>
          <w:kern w:val="2"/>
          <w:sz w:val="32"/>
          <w:szCs w:val="32"/>
          <w:lang w:val="en-US" w:eastAsia="zh-CN" w:bidi="ar-SA"/>
        </w:rPr>
        <w:t>绩效指标：项目共设产出指标、效果指标、满意度指标三个一级指标，下设3个二、三级指标。具体为：1、产出指标-数量指标-覆盖率（全县广大团员青年覆盖情况），指标值为&gt;＝80%。2、效果指标－社会效益指标-长期使用性（能够长期较好地开展活动），指标值为&gt;＝80%。3、满意度指标－服务对象满意度指标－群众满意度（群众满意数量占总数的比例），指标值为&gt;＝80%。以上指标依据为上级相关文件规定和共青团改革文件。</w:t>
      </w:r>
    </w:p>
    <w:p>
      <w:pPr>
        <w:numPr>
          <w:numId w:val="0"/>
        </w:numPr>
        <w:spacing w:line="600" w:lineRule="exact"/>
        <w:ind w:firstLine="640" w:firstLineChars="200"/>
        <w:rPr>
          <w:rFonts w:eastAsia="黑体"/>
          <w:sz w:val="32"/>
          <w:szCs w:val="32"/>
        </w:rPr>
      </w:pPr>
      <w:r>
        <w:rPr>
          <w:rFonts w:hint="eastAsia" w:eastAsia="黑体"/>
          <w:sz w:val="32"/>
          <w:szCs w:val="32"/>
        </w:rPr>
        <w:t>二、绩效评价工作开展情况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（一）绩效评价工作过程。</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1、准备阶段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成立了由主管财务的副职任组长，由办公室主任、业务科科长共3人组成部门绩效评价小组，负责绩效评价具体工作。评价小组认真学习绩效评价相关文件以及我</w:t>
      </w:r>
      <w:r>
        <w:rPr>
          <w:rFonts w:hint="eastAsia" w:ascii="仿宋_GB2312" w:eastAsia="仿宋_GB2312"/>
          <w:sz w:val="32"/>
          <w:szCs w:val="32"/>
          <w:lang w:val="en-US" w:eastAsia="zh-CN"/>
        </w:rPr>
        <w:t>单位</w:t>
      </w:r>
      <w:r>
        <w:rPr>
          <w:rFonts w:hint="eastAsia" w:ascii="仿宋_GB2312" w:eastAsia="仿宋_GB2312"/>
          <w:sz w:val="32"/>
          <w:szCs w:val="32"/>
        </w:rPr>
        <w:t>项目评价指标、评价方法、评价标准等评价要素，为评价工作打下了坚实的理论基础。</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2、实施阶段</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按照既定的指标、方法、标准等评价要素，评价小组认真收集整理相关资料和数据，进行汇总。保证了评价工作的真实有效。</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3、评价阶段 </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评价小组对项目的评价结果进行分析评价，认真分析偏离绩效目标的原因，为使我单位绩效评价工作平稳有序开展，加快工作进度，比较预定目标和实际支出比对，分析完成目标或未完成目标的原因，进行绩效评价。</w:t>
      </w:r>
    </w:p>
    <w:p>
      <w:pPr>
        <w:numPr>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绩效评价目的、对象和范围。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i w:val="0"/>
          <w:iCs w:val="0"/>
          <w:caps w:val="0"/>
          <w:color w:val="666666"/>
          <w:spacing w:val="0"/>
          <w:sz w:val="21"/>
          <w:szCs w:val="21"/>
        </w:rPr>
      </w:pPr>
      <w:r>
        <w:rPr>
          <w:rFonts w:ascii="仿宋" w:hAnsi="仿宋" w:eastAsia="仿宋" w:cs="仿宋"/>
          <w:i w:val="0"/>
          <w:iCs w:val="0"/>
          <w:caps w:val="0"/>
          <w:color w:val="000000"/>
          <w:spacing w:val="0"/>
          <w:sz w:val="32"/>
          <w:szCs w:val="32"/>
          <w:shd w:val="clear" w:fill="FFFFFF"/>
        </w:rPr>
        <w:t>财政绩效评价可以客观公正地揭示财政资金的使用效益和政府职能的实现程度，完善公共财政体系，强化预算支出的责任和效率。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ascii="仿宋_GB2312" w:eastAsia="仿宋_GB2312"/>
          <w:sz w:val="32"/>
          <w:szCs w:val="32"/>
        </w:rPr>
      </w:pPr>
      <w:r>
        <w:rPr>
          <w:rFonts w:hint="eastAsia" w:ascii="仿宋" w:hAnsi="仿宋" w:eastAsia="仿宋" w:cs="仿宋"/>
          <w:i w:val="0"/>
          <w:iCs w:val="0"/>
          <w:caps w:val="0"/>
          <w:color w:val="000000"/>
          <w:spacing w:val="0"/>
          <w:sz w:val="32"/>
          <w:szCs w:val="32"/>
          <w:shd w:val="clear" w:fill="FFFFFF"/>
        </w:rPr>
        <w:t>本次绩效评价主要针对</w:t>
      </w:r>
      <w:r>
        <w:rPr>
          <w:rFonts w:hint="eastAsia" w:ascii="仿宋" w:hAnsi="仿宋" w:eastAsia="仿宋" w:cs="仿宋"/>
          <w:i w:val="0"/>
          <w:iCs w:val="0"/>
          <w:caps w:val="0"/>
          <w:color w:val="000000"/>
          <w:spacing w:val="0"/>
          <w:sz w:val="32"/>
          <w:szCs w:val="32"/>
          <w:shd w:val="clear" w:fill="FFFFFF"/>
          <w:lang w:val="en-US" w:eastAsia="zh-CN"/>
        </w:rPr>
        <w:t>共青团和少先队工作经费项目。</w:t>
      </w:r>
    </w:p>
    <w:p>
      <w:pPr>
        <w:numPr>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绩效评价原则、评价指标体系（附表说明）、评价方法、评价标准等。</w:t>
      </w:r>
    </w:p>
    <w:p>
      <w:pPr>
        <w:numPr>
          <w:ilvl w:val="0"/>
          <w:numId w:val="0"/>
        </w:numPr>
        <w:spacing w:line="600" w:lineRule="exact"/>
        <w:ind w:firstLine="640" w:firstLineChars="200"/>
        <w:rPr>
          <w:rFonts w:hint="eastAsia" w:ascii="仿宋_GB2312" w:eastAsia="仿宋_GB2312"/>
          <w:sz w:val="32"/>
          <w:szCs w:val="32"/>
        </w:rPr>
      </w:pPr>
      <w:r>
        <w:rPr>
          <w:rFonts w:hint="eastAsia" w:ascii="仿宋_GB2312" w:eastAsia="仿宋_GB2312"/>
          <w:sz w:val="32"/>
          <w:szCs w:val="32"/>
        </w:rPr>
        <w:t>绩效自评坚持科学公正、统筹兼顾、激励约束、公开透明的原则进行。主要采取成本效益分析法进行评价，将投入与产出、效益进行关联性分析。评价标准为计划标准，以预先制定的目标、计划、预算、定额等作为评价标准。</w:t>
      </w:r>
    </w:p>
    <w:p>
      <w:pPr>
        <w:numPr>
          <w:numId w:val="0"/>
        </w:numPr>
        <w:spacing w:line="600" w:lineRule="exact"/>
        <w:ind w:firstLine="640" w:firstLineChars="200"/>
        <w:rPr>
          <w:rFonts w:hint="eastAsia" w:eastAsia="黑体"/>
          <w:sz w:val="32"/>
          <w:szCs w:val="32"/>
        </w:rPr>
      </w:pPr>
      <w:r>
        <w:rPr>
          <w:rFonts w:hint="eastAsia" w:eastAsia="黑体"/>
          <w:sz w:val="32"/>
          <w:szCs w:val="32"/>
          <w:lang w:val="en-US" w:eastAsia="zh-CN"/>
        </w:rPr>
        <w:t>三、</w:t>
      </w:r>
      <w:r>
        <w:rPr>
          <w:rFonts w:hint="eastAsia" w:eastAsia="黑体"/>
          <w:sz w:val="32"/>
          <w:szCs w:val="32"/>
        </w:rPr>
        <w:t>综合评价情况及评价结论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i w:val="0"/>
          <w:iCs w:val="0"/>
          <w:caps w:val="0"/>
          <w:color w:val="666666"/>
          <w:spacing w:val="0"/>
          <w:sz w:val="21"/>
          <w:szCs w:val="21"/>
        </w:rPr>
      </w:pPr>
      <w:r>
        <w:rPr>
          <w:rFonts w:ascii="仿宋" w:hAnsi="仿宋" w:eastAsia="仿宋" w:cs="仿宋"/>
          <w:i w:val="0"/>
          <w:iCs w:val="0"/>
          <w:caps w:val="0"/>
          <w:color w:val="000000"/>
          <w:spacing w:val="0"/>
          <w:sz w:val="32"/>
          <w:szCs w:val="32"/>
          <w:shd w:val="clear" w:fill="FFFFFF"/>
        </w:rPr>
        <w:t>项目评价组在收集、汇总、整理、分析有关资料的基础上，结合绩效自评报告、座谈询问、现场查证等，了解项目决策、过程管理、产出和效果等情况，依据设定的评价指标逐项打分，汇总得出综合评分，形成以下评价结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default" w:ascii="Times New Roman" w:hAnsi="Times New Roman" w:cs="Times New Roman"/>
          <w:i w:val="0"/>
          <w:iCs w:val="0"/>
          <w:caps w:val="0"/>
          <w:color w:val="666666"/>
          <w:spacing w:val="0"/>
          <w:sz w:val="21"/>
          <w:szCs w:val="21"/>
        </w:rPr>
      </w:pPr>
      <w:r>
        <w:rPr>
          <w:rFonts w:hint="eastAsia" w:ascii="仿宋" w:hAnsi="仿宋" w:eastAsia="仿宋" w:cs="仿宋"/>
          <w:i w:val="0"/>
          <w:iCs w:val="0"/>
          <w:caps w:val="0"/>
          <w:color w:val="000000"/>
          <w:spacing w:val="0"/>
          <w:sz w:val="32"/>
          <w:szCs w:val="32"/>
          <w:shd w:val="clear" w:fill="FFFFFF"/>
        </w:rPr>
        <w:t>项目评价综合得分9</w:t>
      </w:r>
      <w:r>
        <w:rPr>
          <w:rFonts w:hint="eastAsia" w:ascii="仿宋" w:hAnsi="仿宋" w:eastAsia="仿宋" w:cs="仿宋"/>
          <w:i w:val="0"/>
          <w:iCs w:val="0"/>
          <w:caps w:val="0"/>
          <w:color w:val="000000"/>
          <w:spacing w:val="0"/>
          <w:sz w:val="32"/>
          <w:szCs w:val="32"/>
          <w:shd w:val="clear" w:fill="FFFFFF"/>
          <w:lang w:val="en-US" w:eastAsia="zh-CN"/>
        </w:rPr>
        <w:t>5</w:t>
      </w:r>
      <w:r>
        <w:rPr>
          <w:rFonts w:hint="eastAsia" w:ascii="仿宋" w:hAnsi="仿宋" w:eastAsia="仿宋" w:cs="仿宋"/>
          <w:i w:val="0"/>
          <w:iCs w:val="0"/>
          <w:caps w:val="0"/>
          <w:color w:val="000000"/>
          <w:spacing w:val="0"/>
          <w:sz w:val="32"/>
          <w:szCs w:val="32"/>
          <w:shd w:val="clear" w:fill="FFFFFF"/>
        </w:rPr>
        <w:t>分，评价等级为优。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640"/>
        <w:jc w:val="both"/>
        <w:rPr>
          <w:rFonts w:hint="eastAsia" w:eastAsia="黑体"/>
          <w:sz w:val="32"/>
          <w:szCs w:val="32"/>
        </w:rPr>
      </w:pPr>
      <w:r>
        <w:rPr>
          <w:rFonts w:hint="eastAsia" w:ascii="仿宋" w:hAnsi="仿宋" w:eastAsia="仿宋" w:cs="仿宋"/>
          <w:i w:val="0"/>
          <w:iCs w:val="0"/>
          <w:caps w:val="0"/>
          <w:color w:val="000000"/>
          <w:spacing w:val="0"/>
          <w:sz w:val="32"/>
          <w:szCs w:val="32"/>
          <w:shd w:val="clear" w:fill="FFFFFF"/>
        </w:rPr>
        <w:t>（注：评价等级分为优、良、中、差四个等级，绩效评价得分≥90为优；80≤分值&lt;90为良；60≤分值&lt;80为中；60分以下为差）</w:t>
      </w:r>
    </w:p>
    <w:p>
      <w:pPr>
        <w:spacing w:line="600" w:lineRule="exact"/>
        <w:ind w:firstLine="640" w:firstLineChars="200"/>
        <w:rPr>
          <w:rFonts w:eastAsia="黑体"/>
          <w:sz w:val="32"/>
          <w:szCs w:val="32"/>
        </w:rPr>
      </w:pPr>
      <w:r>
        <w:rPr>
          <w:rFonts w:hint="eastAsia" w:eastAsia="黑体"/>
          <w:sz w:val="32"/>
          <w:szCs w:val="32"/>
        </w:rPr>
        <w:t>四、绩效评价指标分析</w:t>
      </w:r>
    </w:p>
    <w:p>
      <w:p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rPr>
        <w:t>（一）项目决策情况。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项目决策整体得分4</w:t>
      </w:r>
      <w:r>
        <w:rPr>
          <w:rFonts w:hint="eastAsia" w:ascii="仿宋" w:hAnsi="仿宋" w:eastAsia="仿宋" w:cs="仿宋"/>
          <w:sz w:val="32"/>
          <w:szCs w:val="32"/>
          <w:lang w:val="en-US" w:eastAsia="zh-CN"/>
        </w:rPr>
        <w:t>5</w:t>
      </w:r>
      <w:r>
        <w:rPr>
          <w:rFonts w:hint="eastAsia" w:ascii="仿宋" w:hAnsi="仿宋" w:eastAsia="仿宋" w:cs="仿宋"/>
          <w:sz w:val="32"/>
          <w:szCs w:val="32"/>
        </w:rPr>
        <w:t>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其中项目立项单位得分15分。</w:t>
      </w:r>
      <w:r>
        <w:rPr>
          <w:rFonts w:hint="eastAsia" w:ascii="仿宋" w:hAnsi="仿宋" w:eastAsia="仿宋" w:cs="仿宋"/>
          <w:sz w:val="32"/>
          <w:szCs w:val="32"/>
          <w:lang w:val="en-US" w:eastAsia="zh-CN"/>
        </w:rPr>
        <w:t>共青团和少先队工作经费</w:t>
      </w:r>
      <w:r>
        <w:rPr>
          <w:rFonts w:hint="eastAsia" w:ascii="仿宋" w:hAnsi="仿宋" w:eastAsia="仿宋" w:cs="仿宋"/>
          <w:sz w:val="32"/>
          <w:szCs w:val="32"/>
        </w:rPr>
        <w:t>项目立项符合国家法律法规、国民经济发展规划和相关政策；符合行业发展规划和政策要求；与部门职责范围相符，属于部门履职所需；属于公共财政支持范围，符合中央、地方事权支出责任划分原则、绩效目标、资金投入；不与相关部门同类项目或部门内部相关项目重复。按照规定的程序申请设立；审批文件、材料符合相关要求；事前已经过必要的可行性研究、专家论证、风险评估、绩效评估、集体决策。</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绩效目标单位得分1</w:t>
      </w:r>
      <w:r>
        <w:rPr>
          <w:rFonts w:hint="eastAsia" w:ascii="仿宋" w:hAnsi="仿宋" w:eastAsia="仿宋" w:cs="仿宋"/>
          <w:sz w:val="32"/>
          <w:szCs w:val="32"/>
          <w:lang w:val="en-US" w:eastAsia="zh-CN"/>
        </w:rPr>
        <w:t>6</w:t>
      </w:r>
      <w:r>
        <w:rPr>
          <w:rFonts w:hint="eastAsia" w:ascii="仿宋" w:hAnsi="仿宋" w:eastAsia="仿宋" w:cs="仿宋"/>
          <w:sz w:val="32"/>
          <w:szCs w:val="32"/>
        </w:rPr>
        <w:t>分。项目有绩效目标；项目绩效目标与实际工作内容具有相关性；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line="540" w:lineRule="exact"/>
        <w:ind w:firstLine="640" w:firstLineChars="200"/>
        <w:outlineLvl w:val="0"/>
        <w:rPr>
          <w:rFonts w:hint="eastAsia" w:ascii="仿宋_GB2312" w:eastAsia="仿宋_GB2312"/>
          <w:sz w:val="32"/>
          <w:szCs w:val="32"/>
        </w:rPr>
      </w:pPr>
      <w:r>
        <w:rPr>
          <w:rFonts w:hint="eastAsia" w:ascii="仿宋" w:hAnsi="仿宋" w:eastAsia="仿宋" w:cs="仿宋"/>
          <w:sz w:val="32"/>
          <w:szCs w:val="32"/>
        </w:rPr>
        <w:t>资金投入单位得分14分。预算编制经过科学论证；预算内容与项目内容匹配；预算额度测算依据充分，按照标准编制；预算确定的项目投资额或资金量与工作任务相匹配。预算资金分配依据充分；资金分配额度合理，与项目单位或地方实际相适应。</w:t>
      </w:r>
    </w:p>
    <w:p>
      <w:pPr>
        <w:numPr>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二）</w:t>
      </w:r>
      <w:r>
        <w:rPr>
          <w:rFonts w:hint="eastAsia" w:ascii="仿宋_GB2312" w:eastAsia="仿宋_GB2312"/>
          <w:sz w:val="32"/>
          <w:szCs w:val="32"/>
        </w:rPr>
        <w:t>项目过程情况。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项目过程整体得分 2</w:t>
      </w:r>
      <w:r>
        <w:rPr>
          <w:rFonts w:hint="eastAsia" w:ascii="仿宋" w:hAnsi="仿宋" w:eastAsia="仿宋" w:cs="仿宋"/>
          <w:sz w:val="32"/>
          <w:szCs w:val="32"/>
          <w:lang w:val="en-US" w:eastAsia="zh-CN"/>
        </w:rPr>
        <w:t>6</w:t>
      </w:r>
      <w:r>
        <w:rPr>
          <w:rFonts w:hint="eastAsia" w:ascii="仿宋" w:hAnsi="仿宋" w:eastAsia="仿宋" w:cs="仿宋"/>
          <w:sz w:val="32"/>
          <w:szCs w:val="32"/>
        </w:rPr>
        <w:t xml:space="preserve"> 分。</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其中：资金管理单位得分1</w:t>
      </w:r>
      <w:r>
        <w:rPr>
          <w:rFonts w:hint="eastAsia" w:ascii="仿宋" w:hAnsi="仿宋" w:eastAsia="仿宋" w:cs="仿宋"/>
          <w:sz w:val="32"/>
          <w:szCs w:val="32"/>
          <w:lang w:val="en-US" w:eastAsia="zh-CN"/>
        </w:rPr>
        <w:t>5</w:t>
      </w:r>
      <w:r>
        <w:rPr>
          <w:rFonts w:hint="eastAsia" w:ascii="仿宋" w:hAnsi="仿宋" w:eastAsia="仿宋" w:cs="仿宋"/>
          <w:sz w:val="32"/>
          <w:szCs w:val="32"/>
        </w:rPr>
        <w:t>分。实际到位资金与预算资金的</w:t>
      </w:r>
      <w:r>
        <w:rPr>
          <w:rFonts w:hint="eastAsia" w:ascii="仿宋" w:hAnsi="仿宋" w:eastAsia="仿宋" w:cs="仿宋"/>
          <w:sz w:val="32"/>
          <w:szCs w:val="32"/>
          <w:lang w:val="en-US" w:eastAsia="zh-CN"/>
        </w:rPr>
        <w:t>一样</w:t>
      </w:r>
      <w:r>
        <w:rPr>
          <w:rFonts w:hint="eastAsia" w:ascii="仿宋" w:hAnsi="仿宋" w:eastAsia="仿宋" w:cs="仿宋"/>
          <w:sz w:val="32"/>
          <w:szCs w:val="32"/>
        </w:rPr>
        <w:t>，资金落实情况对项目实施的总体保障程度</w:t>
      </w:r>
      <w:r>
        <w:rPr>
          <w:rFonts w:hint="eastAsia" w:ascii="仿宋" w:hAnsi="仿宋" w:eastAsia="仿宋" w:cs="仿宋"/>
          <w:sz w:val="32"/>
          <w:szCs w:val="32"/>
          <w:lang w:val="en-US" w:eastAsia="zh-CN"/>
        </w:rPr>
        <w:t>高</w:t>
      </w:r>
      <w:r>
        <w:rPr>
          <w:rFonts w:hint="eastAsia" w:ascii="仿宋" w:hAnsi="仿宋" w:eastAsia="仿宋" w:cs="仿宋"/>
          <w:sz w:val="32"/>
          <w:szCs w:val="32"/>
        </w:rPr>
        <w:t>。项目预算资金按照计划执行。符合国家财经法规和财务管理制度以及有关专项资金管理办法的规定；资金的拨付有完整的审批程序和手续；符合项目预算批复或合同规定的用途；不存在截留、挤占、挪用、虚列支出等情况。</w:t>
      </w:r>
    </w:p>
    <w:p>
      <w:pPr>
        <w:spacing w:line="540" w:lineRule="exact"/>
        <w:ind w:firstLine="640" w:firstLineChars="200"/>
        <w:outlineLvl w:val="0"/>
        <w:rPr>
          <w:rFonts w:hint="eastAsia" w:ascii="仿宋_GB2312" w:eastAsia="仿宋_GB2312"/>
          <w:sz w:val="32"/>
          <w:szCs w:val="32"/>
        </w:rPr>
      </w:pPr>
      <w:r>
        <w:rPr>
          <w:rFonts w:hint="eastAsia" w:ascii="仿宋" w:hAnsi="仿宋" w:eastAsia="仿宋" w:cs="仿宋"/>
          <w:sz w:val="32"/>
          <w:szCs w:val="32"/>
        </w:rPr>
        <w:t>组织实施单位得分</w:t>
      </w:r>
      <w:r>
        <w:rPr>
          <w:rFonts w:hint="eastAsia" w:ascii="仿宋" w:hAnsi="仿宋" w:eastAsia="仿宋" w:cs="仿宋"/>
          <w:sz w:val="32"/>
          <w:szCs w:val="32"/>
          <w:lang w:val="en-US" w:eastAsia="zh-CN"/>
        </w:rPr>
        <w:t>9</w:t>
      </w:r>
      <w:r>
        <w:rPr>
          <w:rFonts w:hint="eastAsia" w:ascii="仿宋" w:hAnsi="仿宋" w:eastAsia="仿宋" w:cs="仿宋"/>
          <w:sz w:val="32"/>
          <w:szCs w:val="32"/>
        </w:rPr>
        <w:t>分。</w:t>
      </w:r>
      <w:r>
        <w:rPr>
          <w:rFonts w:hint="eastAsia" w:ascii="仿宋" w:hAnsi="仿宋" w:eastAsia="仿宋" w:cs="仿宋"/>
          <w:sz w:val="32"/>
          <w:szCs w:val="32"/>
          <w:lang w:val="en-US" w:eastAsia="zh-CN"/>
        </w:rPr>
        <w:t>该项目</w:t>
      </w:r>
      <w:r>
        <w:rPr>
          <w:rFonts w:hint="eastAsia" w:ascii="仿宋" w:hAnsi="仿宋" w:eastAsia="仿宋" w:cs="仿宋"/>
          <w:sz w:val="32"/>
          <w:szCs w:val="32"/>
        </w:rPr>
        <w:t>已制定或具有相应的财务和业务管理制度；财务和业务管理制度合法、合规、完整。遵守相关法律法规和相关管理规定；项目调整及支出调整手续完备；项目合同书、验收报告、技术鉴定等资料齐全并及时归档；项目实施的人员条件、场地设备、信息支撑等落实到位。</w:t>
      </w:r>
    </w:p>
    <w:p>
      <w:pPr>
        <w:numPr>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三）</w:t>
      </w:r>
      <w:r>
        <w:rPr>
          <w:rFonts w:hint="eastAsia" w:ascii="仿宋_GB2312" w:eastAsia="仿宋_GB2312"/>
          <w:sz w:val="32"/>
          <w:szCs w:val="32"/>
        </w:rPr>
        <w:t>项目产出情况。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项目产出整体得分 1</w:t>
      </w:r>
      <w:r>
        <w:rPr>
          <w:rFonts w:hint="eastAsia" w:ascii="仿宋" w:hAnsi="仿宋" w:eastAsia="仿宋" w:cs="仿宋"/>
          <w:sz w:val="32"/>
          <w:szCs w:val="32"/>
          <w:lang w:val="en-US" w:eastAsia="zh-CN"/>
        </w:rPr>
        <w:t>8</w:t>
      </w:r>
      <w:r>
        <w:rPr>
          <w:rFonts w:hint="eastAsia" w:ascii="仿宋" w:hAnsi="仿宋" w:eastAsia="仿宋" w:cs="仿宋"/>
          <w:sz w:val="32"/>
          <w:szCs w:val="32"/>
        </w:rPr>
        <w:t>分。</w:t>
      </w:r>
    </w:p>
    <w:p>
      <w:pPr>
        <w:spacing w:line="540" w:lineRule="exact"/>
        <w:ind w:firstLine="640" w:firstLineChars="200"/>
        <w:outlineLvl w:val="0"/>
        <w:rPr>
          <w:rFonts w:hint="eastAsia" w:ascii="仿宋_GB2312" w:eastAsia="仿宋_GB2312"/>
          <w:sz w:val="32"/>
          <w:szCs w:val="32"/>
        </w:rPr>
      </w:pPr>
      <w:r>
        <w:rPr>
          <w:rFonts w:hint="eastAsia" w:ascii="仿宋" w:hAnsi="仿宋" w:eastAsia="仿宋" w:cs="仿宋"/>
          <w:sz w:val="32"/>
          <w:szCs w:val="32"/>
        </w:rPr>
        <w:t>其中：产出数量</w:t>
      </w:r>
      <w:r>
        <w:rPr>
          <w:rFonts w:hint="eastAsia" w:ascii="仿宋" w:hAnsi="仿宋" w:eastAsia="仿宋" w:cs="仿宋"/>
          <w:sz w:val="32"/>
          <w:szCs w:val="32"/>
          <w:lang w:val="en-US" w:eastAsia="zh-CN"/>
        </w:rPr>
        <w:t>5</w:t>
      </w:r>
      <w:r>
        <w:rPr>
          <w:rFonts w:hint="eastAsia" w:ascii="仿宋" w:hAnsi="仿宋" w:eastAsia="仿宋" w:cs="仿宋"/>
          <w:sz w:val="32"/>
          <w:szCs w:val="32"/>
        </w:rPr>
        <w:t>分。项目实施的实际产出数与计划产出数的比率</w:t>
      </w:r>
      <w:r>
        <w:rPr>
          <w:rFonts w:hint="eastAsia" w:ascii="仿宋" w:hAnsi="仿宋" w:eastAsia="仿宋" w:cs="仿宋"/>
          <w:sz w:val="32"/>
          <w:szCs w:val="32"/>
          <w:lang w:val="en-US" w:eastAsia="zh-CN"/>
        </w:rPr>
        <w:t>符合率高</w:t>
      </w:r>
      <w:r>
        <w:rPr>
          <w:rFonts w:hint="eastAsia" w:ascii="仿宋" w:hAnsi="仿宋" w:eastAsia="仿宋" w:cs="仿宋"/>
          <w:sz w:val="32"/>
          <w:szCs w:val="32"/>
        </w:rPr>
        <w:t>。产出质量3分。产品服务数量</w:t>
      </w:r>
      <w:r>
        <w:rPr>
          <w:rFonts w:hint="eastAsia" w:ascii="仿宋" w:hAnsi="仿宋" w:eastAsia="仿宋" w:cs="仿宋"/>
          <w:sz w:val="32"/>
          <w:szCs w:val="32"/>
          <w:lang w:val="en-US" w:eastAsia="zh-CN"/>
        </w:rPr>
        <w:t>能保障</w:t>
      </w:r>
      <w:r>
        <w:rPr>
          <w:rFonts w:hint="eastAsia" w:ascii="仿宋" w:hAnsi="仿宋" w:eastAsia="仿宋" w:cs="仿宋"/>
          <w:sz w:val="32"/>
          <w:szCs w:val="32"/>
        </w:rPr>
        <w:t>。产出时效4分。实际完成时间</w:t>
      </w:r>
      <w:r>
        <w:rPr>
          <w:rFonts w:hint="eastAsia" w:ascii="仿宋" w:hAnsi="仿宋" w:eastAsia="仿宋" w:cs="仿宋"/>
          <w:sz w:val="32"/>
          <w:szCs w:val="32"/>
          <w:lang w:val="en-US" w:eastAsia="zh-CN"/>
        </w:rPr>
        <w:t>与</w:t>
      </w:r>
      <w:r>
        <w:rPr>
          <w:rFonts w:hint="eastAsia" w:ascii="仿宋" w:hAnsi="仿宋" w:eastAsia="仿宋" w:cs="仿宋"/>
          <w:sz w:val="32"/>
          <w:szCs w:val="32"/>
        </w:rPr>
        <w:t>计划完成时间</w:t>
      </w:r>
      <w:r>
        <w:rPr>
          <w:rFonts w:hint="eastAsia" w:ascii="仿宋" w:hAnsi="仿宋" w:eastAsia="仿宋" w:cs="仿宋"/>
          <w:sz w:val="32"/>
          <w:szCs w:val="32"/>
          <w:lang w:val="en-US" w:eastAsia="zh-CN"/>
        </w:rPr>
        <w:t>相差不多</w:t>
      </w:r>
      <w:r>
        <w:rPr>
          <w:rFonts w:hint="eastAsia" w:ascii="仿宋" w:hAnsi="仿宋" w:eastAsia="仿宋" w:cs="仿宋"/>
          <w:sz w:val="32"/>
          <w:szCs w:val="32"/>
        </w:rPr>
        <w:t>。产出成本6分。完成项目计划工作目标的实际节约成本与计划成</w:t>
      </w:r>
      <w:r>
        <w:rPr>
          <w:rFonts w:hint="eastAsia" w:ascii="仿宋" w:hAnsi="仿宋" w:eastAsia="仿宋" w:cs="仿宋"/>
          <w:sz w:val="32"/>
          <w:szCs w:val="32"/>
          <w:lang w:val="en-US" w:eastAsia="zh-CN"/>
        </w:rPr>
        <w:t>本一致。</w:t>
      </w:r>
    </w:p>
    <w:p>
      <w:pPr>
        <w:numPr>
          <w:numId w:val="0"/>
        </w:numPr>
        <w:spacing w:line="600" w:lineRule="exact"/>
        <w:ind w:firstLine="640" w:firstLineChars="200"/>
        <w:outlineLvl w:val="0"/>
        <w:rPr>
          <w:rFonts w:hint="eastAsia" w:ascii="仿宋_GB2312" w:eastAsia="仿宋_GB2312"/>
          <w:sz w:val="32"/>
          <w:szCs w:val="32"/>
        </w:rPr>
      </w:pPr>
      <w:r>
        <w:rPr>
          <w:rFonts w:hint="eastAsia" w:ascii="仿宋_GB2312" w:eastAsia="仿宋_GB2312"/>
          <w:sz w:val="32"/>
          <w:szCs w:val="32"/>
          <w:lang w:eastAsia="zh-CN"/>
        </w:rPr>
        <w:t>（</w:t>
      </w:r>
      <w:r>
        <w:rPr>
          <w:rFonts w:hint="eastAsia" w:ascii="仿宋_GB2312" w:eastAsia="仿宋_GB2312"/>
          <w:sz w:val="32"/>
          <w:szCs w:val="32"/>
          <w:lang w:val="en-US" w:eastAsia="zh-CN"/>
        </w:rPr>
        <w:t>四）</w:t>
      </w:r>
      <w:r>
        <w:rPr>
          <w:rFonts w:hint="eastAsia" w:ascii="仿宋_GB2312" w:eastAsia="仿宋_GB2312"/>
          <w:sz w:val="32"/>
          <w:szCs w:val="32"/>
        </w:rPr>
        <w:t>项目效益情况。</w:t>
      </w:r>
    </w:p>
    <w:p>
      <w:pPr>
        <w:spacing w:line="54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项目效益整体得分</w:t>
      </w:r>
      <w:r>
        <w:rPr>
          <w:rFonts w:hint="eastAsia" w:ascii="仿宋" w:hAnsi="仿宋" w:eastAsia="仿宋" w:cs="仿宋"/>
          <w:sz w:val="32"/>
          <w:szCs w:val="32"/>
          <w:lang w:val="en-US" w:eastAsia="zh-CN"/>
        </w:rPr>
        <w:t>4</w:t>
      </w:r>
      <w:r>
        <w:rPr>
          <w:rFonts w:hint="eastAsia" w:ascii="仿宋" w:hAnsi="仿宋" w:eastAsia="仿宋" w:cs="仿宋"/>
          <w:sz w:val="32"/>
          <w:szCs w:val="32"/>
        </w:rPr>
        <w:t>分。</w:t>
      </w:r>
    </w:p>
    <w:p>
      <w:pPr>
        <w:spacing w:line="540" w:lineRule="exact"/>
        <w:ind w:firstLine="640" w:firstLineChars="200"/>
        <w:outlineLvl w:val="0"/>
        <w:rPr>
          <w:rFonts w:hint="eastAsia" w:ascii="仿宋_GB2312" w:eastAsia="仿宋_GB2312"/>
          <w:sz w:val="32"/>
          <w:szCs w:val="32"/>
          <w:lang w:eastAsia="zh-CN"/>
        </w:rPr>
      </w:pPr>
      <w:r>
        <w:rPr>
          <w:rFonts w:hint="eastAsia" w:ascii="仿宋" w:hAnsi="仿宋" w:eastAsia="仿宋" w:cs="仿宋"/>
          <w:sz w:val="32"/>
          <w:szCs w:val="32"/>
        </w:rPr>
        <w:t>其中：</w:t>
      </w:r>
      <w:r>
        <w:rPr>
          <w:rFonts w:hint="eastAsia" w:ascii="仿宋" w:hAnsi="仿宋" w:eastAsia="仿宋" w:cs="仿宋"/>
          <w:sz w:val="32"/>
          <w:szCs w:val="32"/>
          <w:lang w:val="en-US" w:eastAsia="zh-CN"/>
        </w:rPr>
        <w:t>该项目讲使</w:t>
      </w:r>
      <w:r>
        <w:rPr>
          <w:rFonts w:hint="eastAsia" w:ascii="仿宋" w:hAnsi="仿宋" w:eastAsia="仿宋" w:cs="仿宋"/>
          <w:sz w:val="32"/>
          <w:szCs w:val="32"/>
        </w:rPr>
        <w:t>社会公众或服务对象对项目实施效果的满意</w:t>
      </w:r>
      <w:r>
        <w:rPr>
          <w:rFonts w:hint="eastAsia" w:ascii="仿宋" w:hAnsi="仿宋" w:eastAsia="仿宋" w:cs="仿宋"/>
          <w:sz w:val="32"/>
          <w:szCs w:val="32"/>
          <w:lang w:val="en-US" w:eastAsia="zh-CN"/>
        </w:rPr>
        <w:t>度较高</w:t>
      </w:r>
      <w:r>
        <w:rPr>
          <w:rFonts w:hint="eastAsia" w:ascii="仿宋" w:hAnsi="仿宋" w:eastAsia="仿宋" w:cs="仿宋"/>
          <w:sz w:val="32"/>
          <w:szCs w:val="32"/>
        </w:rPr>
        <w:t>。</w:t>
      </w:r>
    </w:p>
    <w:p>
      <w:pPr>
        <w:spacing w:line="600" w:lineRule="exact"/>
        <w:ind w:firstLine="640" w:firstLineChars="200"/>
        <w:rPr>
          <w:rFonts w:eastAsia="黑体"/>
          <w:sz w:val="32"/>
          <w:szCs w:val="32"/>
        </w:rPr>
      </w:pPr>
      <w:r>
        <w:rPr>
          <w:rFonts w:hint="eastAsia" w:eastAsia="黑体"/>
          <w:sz w:val="32"/>
          <w:szCs w:val="32"/>
        </w:rPr>
        <w:t>五、主要经验及做法、存在的问题及原因分析</w:t>
      </w:r>
    </w:p>
    <w:p>
      <w:pPr>
        <w:spacing w:line="540" w:lineRule="exact"/>
        <w:ind w:firstLine="640" w:firstLineChars="200"/>
        <w:rPr>
          <w:rFonts w:hint="eastAsia" w:eastAsia="黑体"/>
          <w:sz w:val="32"/>
          <w:szCs w:val="32"/>
        </w:rPr>
      </w:pPr>
      <w:r>
        <w:rPr>
          <w:rFonts w:hint="eastAsia" w:ascii="仿宋" w:hAnsi="仿宋" w:eastAsia="仿宋" w:cs="仿宋"/>
          <w:sz w:val="32"/>
          <w:szCs w:val="32"/>
        </w:rPr>
        <w:t>在绩效重点评价决策项目过程中，立项程序规范性，事前对经过必要的可行性研究、专家论证、风险评估、绩效评估、集体决策中可行性研究、专家论证采取的方式简单，思路单一。在项目效益上，实施效益不明显，项目实施所产生的社会效益、经济效益、生态效益、可持续影响等应选择地设置和细化。</w:t>
      </w:r>
    </w:p>
    <w:p>
      <w:pPr>
        <w:spacing w:line="600" w:lineRule="exact"/>
        <w:ind w:firstLine="640" w:firstLineChars="200"/>
        <w:rPr>
          <w:rFonts w:eastAsia="黑体"/>
          <w:sz w:val="32"/>
          <w:szCs w:val="32"/>
        </w:rPr>
      </w:pPr>
      <w:r>
        <w:rPr>
          <w:rFonts w:hint="eastAsia" w:eastAsia="黑体"/>
          <w:sz w:val="32"/>
          <w:szCs w:val="32"/>
        </w:rPr>
        <w:t>六、有关建议</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1.加强项目绩效管理，提高预算绩效认识，加强学习。 密切配合，及时在事前制定明确、细化、量化且可考核的年度绩效目标，并依据年度目标组织开展项目工作，做到绩效目标可考量，从而提高预算绩效管理效果。</w:t>
      </w:r>
    </w:p>
    <w:p>
      <w:pPr>
        <w:spacing w:line="54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2.预算申报要做到细化、量化，根据项目实施的具体工 作量，通过科学合理的测算人、财、物的消耗，确保申报预 算的科学性、准确性，同时预算申报要与项目绩效目标进行 结合，确保预算与产出目标匹配一致，最终保障项目的实施按计划执行，并能最终进行量化考核。</w:t>
      </w:r>
    </w:p>
    <w:p>
      <w:pPr>
        <w:spacing w:line="600" w:lineRule="exact"/>
        <w:ind w:firstLine="640" w:firstLineChars="200"/>
        <w:rPr>
          <w:rFonts w:hint="eastAsia" w:eastAsia="黑体"/>
          <w:sz w:val="32"/>
          <w:szCs w:val="32"/>
        </w:rPr>
      </w:pPr>
      <w:r>
        <w:rPr>
          <w:rFonts w:hint="eastAsia" w:ascii="仿宋" w:hAnsi="仿宋" w:eastAsia="仿宋" w:cs="仿宋"/>
          <w:sz w:val="32"/>
          <w:szCs w:val="32"/>
        </w:rPr>
        <w:t>3.加强绩效目标管理。首先，理清绩效目标管理的工作 流程；其次，要确定绩效目标与实际工作的联系，绩效目标 的设定既要能与实际工作紧密联系，又要能清晰反映预算资 金的预期产出和效果。绩效目标应当从数量、质量、成本、时效以及经济效益、社会效益、生态效益、可持续影响、满 意度等方面进行细化，尽量进行定量表述；第三，有意识收集相应指标历史数据、行业数据作为绩效目标考评的基础</w:t>
      </w:r>
      <w:r>
        <w:rPr>
          <w:rFonts w:hint="eastAsia" w:ascii="仿宋" w:hAnsi="仿宋" w:eastAsia="仿宋" w:cs="仿宋"/>
          <w:sz w:val="32"/>
          <w:szCs w:val="32"/>
          <w:lang w:eastAsia="zh-CN"/>
        </w:rPr>
        <w:t>。</w:t>
      </w:r>
    </w:p>
    <w:p>
      <w:pPr>
        <w:spacing w:line="600" w:lineRule="exact"/>
        <w:ind w:firstLine="640" w:firstLineChars="200"/>
        <w:rPr>
          <w:rFonts w:hint="eastAsia" w:eastAsia="黑体"/>
          <w:sz w:val="32"/>
          <w:szCs w:val="32"/>
        </w:rPr>
      </w:pPr>
      <w:r>
        <w:rPr>
          <w:rFonts w:hint="eastAsia" w:eastAsia="黑体"/>
          <w:sz w:val="32"/>
          <w:szCs w:val="32"/>
        </w:rPr>
        <w:t>七、其他需要说明的问题</w:t>
      </w:r>
    </w:p>
    <w:p>
      <w:pPr>
        <w:spacing w:line="60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无</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仿宋_GBK">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U0ZGNjOGNlODcyYTM2NjBhMjQyNGY3MDJhYzExZGUifQ=="/>
  </w:docVars>
  <w:rsids>
    <w:rsidRoot w:val="00D72339"/>
    <w:rsid w:val="006D698D"/>
    <w:rsid w:val="007B014A"/>
    <w:rsid w:val="008D0681"/>
    <w:rsid w:val="00D72339"/>
    <w:rsid w:val="09267C87"/>
    <w:rsid w:val="0EF425D6"/>
    <w:rsid w:val="0FD13331"/>
    <w:rsid w:val="2B3A1011"/>
    <w:rsid w:val="35C91817"/>
    <w:rsid w:val="37E42938"/>
    <w:rsid w:val="39BC3B6C"/>
    <w:rsid w:val="39FC040D"/>
    <w:rsid w:val="3C1A2DCC"/>
    <w:rsid w:val="44787793"/>
    <w:rsid w:val="4595474B"/>
    <w:rsid w:val="46DC75FC"/>
    <w:rsid w:val="49D67DF9"/>
    <w:rsid w:val="51D879E2"/>
    <w:rsid w:val="56075D18"/>
    <w:rsid w:val="5BAA161F"/>
    <w:rsid w:val="5CED210B"/>
    <w:rsid w:val="63AF0C61"/>
    <w:rsid w:val="6C523D39"/>
    <w:rsid w:val="7A3C7D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 w:type="paragraph" w:customStyle="1" w:styleId="9">
    <w:name w:val="插入文本样式-插入职责分类绩效目标文件"/>
    <w:basedOn w:val="1"/>
    <w:qFormat/>
    <w:uiPriority w:val="0"/>
    <w:pPr>
      <w:spacing w:before="0" w:after="0" w:line="500" w:lineRule="exact"/>
      <w:ind w:firstLine="560"/>
      <w:jc w:val="left"/>
      <w:outlineLvl w:val="9"/>
    </w:pPr>
    <w:rPr>
      <w:rFonts w:ascii="Times New Roman" w:hAnsi="Times New Roman" w:eastAsia="方正仿宋_GBK" w:cs="Times New Roman"/>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806</Words>
  <Characters>816</Characters>
  <Lines>1</Lines>
  <Paragraphs>1</Paragraphs>
  <TotalTime>0</TotalTime>
  <ScaleCrop>false</ScaleCrop>
  <LinksUpToDate>false</LinksUpToDate>
  <CharactersWithSpaces>826</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2021-06-08T06:50:00Z</dcterms:created>
  <dc:creator>Microsoft</dc:creator>
  <cp:lastModifiedBy>隐性执念]</cp:lastModifiedBy>
  <cp:lastPrinted>2022-07-11T08:06:00Z</cp:lastPrinted>
  <dcterms:modified xsi:type="dcterms:W3CDTF">2024-04-26T05:24:05Z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4B062AB56C994BA7A245E1B8420788E0_13</vt:lpwstr>
  </property>
</Properties>
</file>