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玉田县科学技术协会  </w:t>
      </w:r>
    </w:p>
    <w:p>
      <w:pPr>
        <w:ind w:firstLine="1920" w:firstLineChars="6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0315-6112143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164.42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164.42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100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43.13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43.13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100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玉田县科学技术协会       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189"/>
        <w:gridCol w:w="1232"/>
        <w:gridCol w:w="976"/>
        <w:gridCol w:w="684"/>
        <w:gridCol w:w="708"/>
        <w:gridCol w:w="1064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9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7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57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076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9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7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7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92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冀财教【2021】172号2022年省级支持市县科技创新和科学普及专项资金</w:t>
            </w: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18.38</w:t>
            </w: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坚持为科技工作者服务、为创新驱动发展服务、为提高全民科学素质服务</w:t>
            </w:r>
          </w:p>
        </w:tc>
        <w:tc>
          <w:tcPr>
            <w:tcW w:w="572" w:type="pct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  <w:t>1、为企业解决技术难题或引进新品种、新技术5个。</w:t>
            </w:r>
          </w:p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  <w:t>2、线下或线上培训不低于10场次，受训人员不低于300人次。</w:t>
            </w:r>
          </w:p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  <w:t>3、建立企业科技工作者之家10家。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lang w:val="en-US" w:eastAsia="zh-CN"/>
              </w:rPr>
              <w:t>4、开设玉田县科技服务中心公众号。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冀财教【2022】166号2023年支持市县科技创新和科学普及专项资金</w:t>
            </w: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流动科技馆展出</w:t>
            </w:r>
          </w:p>
        </w:tc>
        <w:tc>
          <w:tcPr>
            <w:tcW w:w="5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通过科学探索、科学实践、科普影视等形式相结合，给我县公众带来了精彩的展览、有趣的活动和难忘的科学体验，让更多公众参与到学科学、爱科学、用科学的行动中来。经过2个月的巡展，计划招募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7000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余名青少年学生和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2000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多市民参观体验</w:t>
            </w: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科普宣传经费</w:t>
            </w: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用于科普宣传</w:t>
            </w:r>
          </w:p>
        </w:tc>
        <w:tc>
          <w:tcPr>
            <w:tcW w:w="572" w:type="pct"/>
            <w:vAlign w:val="center"/>
          </w:tcPr>
          <w:p>
            <w:pPr>
              <w:pStyle w:val="7"/>
              <w:ind w:left="0" w:leftChars="0" w:firstLine="360" w:firstLineChars="2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、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大力开展信息技术应用推广服务工作。</w:t>
            </w:r>
          </w:p>
          <w:p>
            <w:pPr>
              <w:pStyle w:val="7"/>
              <w:ind w:left="0" w:leftChars="0" w:firstLine="360" w:firstLineChars="200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、以经济建设为中心，为促进科技与社会进步、经济健康、快速发展服务，强化科普宣传、大力提高公众的科学文化素质。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18"/>
                <w:szCs w:val="18"/>
              </w:rPr>
              <w:t>、开展青少年科技创新活动、积极引进、推广与应用科技成果，开展农村科技培训</w:t>
            </w: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玉田县老科协运行经费</w:t>
            </w: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9.99</w:t>
            </w: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eastAsia="zh-CN"/>
              </w:rPr>
              <w:t>老科协运转工作</w:t>
            </w:r>
          </w:p>
        </w:tc>
        <w:tc>
          <w:tcPr>
            <w:tcW w:w="572" w:type="pct"/>
            <w:vAlign w:val="center"/>
          </w:tcPr>
          <w:p>
            <w:pPr>
              <w:pStyle w:val="7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 xml:space="preserve">1、确保科协行政工作正常运转和干部职工基本工资福利。 </w:t>
            </w:r>
          </w:p>
          <w:p>
            <w:pPr>
              <w:pStyle w:val="7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 xml:space="preserve">2、完善科普基础设施设备，加强科普宣传阵地建设和各类科普活动开展，拓宽公众获取科学知识的渠道，提高公民科学文化素质。 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36.36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39B8262A"/>
    <w:rsid w:val="43436465"/>
    <w:rsid w:val="43DC06BA"/>
    <w:rsid w:val="447477D9"/>
    <w:rsid w:val="4B672071"/>
    <w:rsid w:val="5D815BA5"/>
    <w:rsid w:val="675563AD"/>
    <w:rsid w:val="6870577D"/>
    <w:rsid w:val="70E0537A"/>
    <w:rsid w:val="7E68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插入文本样式-插入总体目标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cp:lastPrinted>2024-04-25T08:53:06Z</cp:lastPrinted>
  <dcterms:modified xsi:type="dcterms:W3CDTF">2024-04-25T08:53:13Z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0A7EC778D19C4F6C8E2FF80F7B28F2E9_11</vt:lpwstr>
  </property>
</Properties>
</file>