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Cs/>
          <w:kern w:val="0"/>
          <w:sz w:val="44"/>
          <w:szCs w:val="44"/>
          <w:lang w:eastAsia="zh-CN"/>
        </w:rPr>
        <w:t>玉田县科学技术协会</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项目支出绩效评价报告</w:t>
      </w:r>
    </w:p>
    <w:p>
      <w:pPr>
        <w:spacing w:line="600" w:lineRule="exact"/>
        <w:ind w:firstLine="960" w:firstLineChars="3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（一）项目概况。</w:t>
      </w:r>
      <w:r>
        <w:rPr>
          <w:rFonts w:hint="eastAsia" w:ascii="Times New Roman" w:hAnsi="Times New Roman" w:eastAsia="仿宋"/>
          <w:sz w:val="32"/>
          <w:szCs w:val="32"/>
        </w:rPr>
        <w:t>成立评估组织。评估组成员：</w:t>
      </w:r>
      <w:r>
        <w:rPr>
          <w:rFonts w:hint="eastAsia" w:eastAsia="仿宋"/>
          <w:sz w:val="32"/>
          <w:szCs w:val="32"/>
          <w:lang w:eastAsia="zh-CN"/>
        </w:rPr>
        <w:t>科协</w:t>
      </w:r>
      <w:r>
        <w:rPr>
          <w:rFonts w:hint="eastAsia" w:ascii="Times New Roman" w:hAnsi="Times New Roman" w:eastAsia="仿宋"/>
          <w:sz w:val="32"/>
          <w:szCs w:val="32"/>
        </w:rPr>
        <w:t>主要领导、相关业务科室负责人、业务人员。制定评估方案。</w:t>
      </w:r>
      <w:r>
        <w:rPr>
          <w:rFonts w:hint="eastAsia" w:ascii="仿宋_GB2312" w:eastAsia="仿宋_GB2312"/>
          <w:sz w:val="32"/>
          <w:szCs w:val="32"/>
          <w:lang w:eastAsia="zh-CN"/>
        </w:rPr>
        <w:t>县科协</w:t>
      </w:r>
      <w:r>
        <w:rPr>
          <w:rFonts w:ascii="仿宋" w:hAnsi="仿宋" w:eastAsia="仿宋" w:cs="Times New Roman"/>
          <w:color w:val="000000"/>
          <w:sz w:val="32"/>
          <w:szCs w:val="32"/>
        </w:rPr>
        <w:t>20</w:t>
      </w:r>
      <w:r>
        <w:rPr>
          <w:rFonts w:hint="eastAsia" w:ascii="仿宋" w:hAnsi="仿宋" w:eastAsia="仿宋" w:cs="Times New Roman"/>
          <w:color w:val="000000"/>
          <w:sz w:val="32"/>
          <w:szCs w:val="32"/>
          <w:lang w:val="en-US" w:eastAsia="zh-CN"/>
        </w:rPr>
        <w:t>23</w:t>
      </w:r>
      <w:r>
        <w:rPr>
          <w:rFonts w:hint="eastAsia" w:ascii="仿宋" w:hAnsi="仿宋" w:eastAsia="仿宋" w:cs="Times New Roman"/>
          <w:color w:val="000000"/>
          <w:sz w:val="32"/>
          <w:szCs w:val="32"/>
        </w:rPr>
        <w:t>年县级</w:t>
      </w:r>
      <w:r>
        <w:rPr>
          <w:rFonts w:hint="eastAsia" w:ascii="仿宋" w:hAnsi="仿宋" w:eastAsia="仿宋" w:cs="Times New Roman"/>
          <w:color w:val="000000"/>
          <w:sz w:val="32"/>
          <w:szCs w:val="32"/>
          <w:lang w:eastAsia="zh-CN"/>
        </w:rPr>
        <w:t>科普宣传经费</w:t>
      </w:r>
      <w:r>
        <w:rPr>
          <w:rFonts w:hint="eastAsia" w:ascii="仿宋" w:hAnsi="仿宋" w:eastAsia="仿宋" w:cs="Times New Roman"/>
          <w:color w:val="000000"/>
          <w:sz w:val="32"/>
          <w:szCs w:val="32"/>
        </w:rPr>
        <w:t>预算安排资金</w:t>
      </w:r>
      <w:r>
        <w:rPr>
          <w:rFonts w:hint="eastAsia"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rPr>
        <w:t>万元</w:t>
      </w:r>
      <w:r>
        <w:rPr>
          <w:rFonts w:hint="eastAsia" w:ascii="仿宋" w:hAnsi="仿宋" w:eastAsia="仿宋" w:cs="Times New Roman"/>
          <w:color w:val="000000"/>
          <w:sz w:val="32"/>
          <w:szCs w:val="32"/>
          <w:lang w:eastAsia="zh-CN"/>
        </w:rPr>
        <w:t>，主要用于科普宣传工作。</w:t>
      </w:r>
    </w:p>
    <w:p>
      <w:pPr>
        <w:spacing w:line="600" w:lineRule="exact"/>
        <w:ind w:firstLine="640" w:firstLineChars="200"/>
        <w:outlineLvl w:val="0"/>
        <w:rPr>
          <w:rFonts w:ascii="仿宋_GB2312" w:eastAsia="仿宋_GB2312"/>
          <w:sz w:val="32"/>
          <w:szCs w:val="32"/>
        </w:rPr>
      </w:pPr>
    </w:p>
    <w:p>
      <w:pPr>
        <w:pStyle w:val="9"/>
        <w:rPr>
          <w:rFonts w:hint="eastAsia" w:ascii="仿宋" w:hAnsi="仿宋" w:eastAsia="仿宋" w:cs="仿宋"/>
          <w:sz w:val="32"/>
          <w:szCs w:val="32"/>
        </w:rPr>
      </w:pPr>
      <w:r>
        <w:rPr>
          <w:rFonts w:hint="eastAsia" w:ascii="仿宋_GB2312" w:eastAsia="仿宋_GB2312"/>
          <w:sz w:val="32"/>
          <w:szCs w:val="32"/>
        </w:rPr>
        <w:t>（二）项目绩效目标。括总体目标和阶段性目标。</w:t>
      </w:r>
      <w:r>
        <w:rPr>
          <w:rFonts w:hint="eastAsia" w:ascii="仿宋" w:hAnsi="仿宋" w:eastAsia="仿宋" w:cs="仿宋"/>
          <w:sz w:val="32"/>
          <w:szCs w:val="32"/>
        </w:rPr>
        <w:t>1、加强科普e站建设与科协系统个人会员的申请工作。发挥科协作为党和政府联系科技工作者的纽带作用，把科协与基础较好的协会、合作社建设成为科技工作者之家。</w:t>
      </w:r>
    </w:p>
    <w:p>
      <w:pPr>
        <w:pStyle w:val="9"/>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2、大力开展信息技术应用推广服务工作。</w:t>
      </w:r>
    </w:p>
    <w:p>
      <w:pPr>
        <w:pStyle w:val="9"/>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3、以经济建设为中心，为促进科技与社会进步、经济健康、快速发展服务，强化科普宣传、大力提高公众的科学文化素质。</w:t>
      </w:r>
    </w:p>
    <w:p>
      <w:pPr>
        <w:pStyle w:val="9"/>
        <w:ind w:left="0" w:leftChars="0" w:firstLine="640" w:firstLineChars="200"/>
        <w:rPr>
          <w:rFonts w:ascii="仿宋_GB2312" w:eastAsia="仿宋_GB2312"/>
          <w:sz w:val="32"/>
          <w:szCs w:val="32"/>
        </w:rPr>
      </w:pPr>
      <w:r>
        <w:rPr>
          <w:rFonts w:hint="eastAsia" w:ascii="仿宋" w:hAnsi="仿宋" w:eastAsia="仿宋" w:cs="仿宋"/>
          <w:sz w:val="32"/>
          <w:szCs w:val="32"/>
        </w:rPr>
        <w:t>4、开展青少年科技创新活动、积极引进、推广与应用科技成果，开展农村科技培训。</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pStyle w:val="4"/>
        <w:keepNext w:val="0"/>
        <w:keepLines w:val="0"/>
        <w:pageBreakBefore w:val="0"/>
        <w:widowControl/>
        <w:numPr>
          <w:ilvl w:val="0"/>
          <w:numId w:val="1"/>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SA"/>
        </w:rPr>
        <w:t>根据文件要求，绩效运行监控范围为预算单位2022年度部门预算项目支出开展绩效运行监控。</w:t>
      </w:r>
    </w:p>
    <w:p>
      <w:pPr>
        <w:spacing w:line="600" w:lineRule="exact"/>
        <w:ind w:firstLine="640" w:firstLineChars="200"/>
        <w:rPr>
          <w:rFonts w:ascii="仿宋_GB2312" w:eastAsia="仿宋_GB2312"/>
          <w:sz w:val="32"/>
          <w:szCs w:val="32"/>
        </w:rPr>
      </w:pP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numPr>
          <w:ilvl w:val="0"/>
          <w:numId w:val="0"/>
        </w:numPr>
        <w:spacing w:line="600" w:lineRule="exact"/>
        <w:ind w:leftChars="200" w:firstLine="640" w:firstLineChars="200"/>
        <w:rPr>
          <w:rFonts w:hint="eastAsia" w:ascii="仿宋_GB2312" w:eastAsia="仿宋"/>
          <w:sz w:val="32"/>
          <w:szCs w:val="32"/>
          <w:lang w:eastAsia="zh-CN"/>
        </w:rPr>
      </w:pPr>
      <w:r>
        <w:rPr>
          <w:rFonts w:hint="eastAsia" w:ascii="仿宋_GB2312" w:eastAsia="仿宋_GB2312"/>
          <w:sz w:val="32"/>
          <w:szCs w:val="32"/>
        </w:rPr>
        <w:t>为了提高绩效运行监控工作质量和效率，成立了绩效运行监控工作小组，小组办公室设在财务室，全面负责本次绩效监控工作。组织项目实施</w:t>
      </w:r>
      <w:r>
        <w:rPr>
          <w:rFonts w:hint="eastAsia" w:ascii="仿宋_GB2312" w:eastAsia="仿宋_GB2312"/>
          <w:sz w:val="32"/>
          <w:szCs w:val="32"/>
          <w:lang w:eastAsia="zh-CN"/>
        </w:rPr>
        <w:t>科</w:t>
      </w:r>
      <w:r>
        <w:rPr>
          <w:rFonts w:hint="eastAsia" w:ascii="仿宋_GB2312" w:eastAsia="仿宋_GB2312"/>
          <w:sz w:val="32"/>
          <w:szCs w:val="32"/>
        </w:rPr>
        <w:t>室学习文件，了解绩效运行监控工作流程，明确工作责任，工作小组将绩效运行监控工作进行分解，对绩效监控过程进行指导和监督。加强沟通配合，工作小组指导</w:t>
      </w:r>
      <w:r>
        <w:rPr>
          <w:rFonts w:hint="eastAsia" w:ascii="仿宋_GB2312" w:eastAsia="仿宋_GB2312"/>
          <w:sz w:val="32"/>
          <w:szCs w:val="32"/>
          <w:lang w:eastAsia="zh-CN"/>
        </w:rPr>
        <w:t>科</w:t>
      </w:r>
      <w:r>
        <w:rPr>
          <w:rFonts w:hint="eastAsia" w:ascii="仿宋_GB2312" w:eastAsia="仿宋_GB2312"/>
          <w:sz w:val="32"/>
          <w:szCs w:val="32"/>
        </w:rPr>
        <w:t>室认真收集、整理相关资料，填写项目支出绩效目标执行监控表，要求对偏差原因进行分析说明，对绩效目标完成情况进行预计。按照“谁支出、谁监控”原则，组织项目实施科室对照绩效目标，对所负责预算批复的项目绩效目标完成情况进行监控。</w:t>
      </w:r>
      <w:r>
        <w:rPr>
          <w:rFonts w:hint="eastAsia" w:ascii="仿宋" w:hAnsi="仿宋" w:eastAsia="仿宋"/>
          <w:sz w:val="32"/>
          <w:szCs w:val="32"/>
        </w:rPr>
        <w:t>查阅年度预算安排、预算追加、资金管理、经费支出等相关文件资料和财务凭证。对提供的材料及自评报告，结合现场评价情况进行综合分析、归纳汇总。最终，对各项评价指标进行综合评分确认，并形成初步报告，交由绩效评价工作领导小组进行审核。审核通过后，形成正式绩效评价报告</w:t>
      </w:r>
      <w:r>
        <w:rPr>
          <w:rFonts w:hint="eastAsia" w:ascii="仿宋" w:hAnsi="仿宋" w:eastAsia="仿宋"/>
          <w:sz w:val="32"/>
          <w:szCs w:val="32"/>
          <w:lang w:eastAsia="zh-CN"/>
        </w:rPr>
        <w:t>。</w:t>
      </w:r>
    </w:p>
    <w:p>
      <w:pPr>
        <w:spacing w:line="600" w:lineRule="exact"/>
        <w:ind w:firstLine="640" w:firstLineChars="200"/>
        <w:rPr>
          <w:rFonts w:ascii="仿宋_GB2312" w:eastAsia="仿宋_GB2312"/>
          <w:sz w:val="32"/>
          <w:szCs w:val="32"/>
        </w:rPr>
      </w:pP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 w:hAnsi="仿宋" w:eastAsia="仿宋"/>
          <w:color w:val="000000"/>
          <w:kern w:val="0"/>
          <w:sz w:val="32"/>
          <w:szCs w:val="32"/>
        </w:rPr>
      </w:pPr>
      <w:r>
        <w:rPr>
          <w:rFonts w:hint="eastAsia" w:ascii="仿宋" w:hAnsi="仿宋" w:eastAsia="仿宋"/>
          <w:color w:val="000000"/>
          <w:kern w:val="0"/>
          <w:sz w:val="32"/>
          <w:szCs w:val="32"/>
        </w:rPr>
        <w:t>通过对绩效实施的具体情况进行自我评价，</w:t>
      </w:r>
      <w:r>
        <w:rPr>
          <w:rFonts w:hint="eastAsia" w:ascii="仿宋" w:hAnsi="仿宋" w:eastAsia="仿宋"/>
          <w:color w:val="000000"/>
          <w:kern w:val="0"/>
          <w:sz w:val="32"/>
          <w:szCs w:val="32"/>
          <w:lang w:val="en-US" w:eastAsia="zh-CN"/>
        </w:rPr>
        <w:t>2023</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r>
        <w:rPr>
          <w:rFonts w:hint="eastAsia" w:ascii="仿宋" w:hAnsi="仿宋" w:eastAsia="仿宋"/>
          <w:color w:val="000000"/>
          <w:kern w:val="0"/>
          <w:sz w:val="32"/>
          <w:szCs w:val="32"/>
          <w:lang w:eastAsia="zh-CN"/>
        </w:rPr>
        <w:t>。</w:t>
      </w:r>
    </w:p>
    <w:p>
      <w:pPr>
        <w:spacing w:line="600" w:lineRule="exact"/>
        <w:ind w:firstLine="640" w:firstLineChars="200"/>
        <w:rPr>
          <w:rFonts w:hint="eastAsia" w:eastAsia="黑体"/>
          <w:sz w:val="32"/>
          <w:szCs w:val="32"/>
        </w:rPr>
      </w:pPr>
    </w:p>
    <w:p>
      <w:pPr>
        <w:spacing w:line="600" w:lineRule="exact"/>
        <w:ind w:firstLine="640" w:firstLineChars="200"/>
        <w:rPr>
          <w:rFonts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根据上级安排，我单位项目资金</w:t>
      </w:r>
      <w:r>
        <w:rPr>
          <w:rFonts w:hint="eastAsia" w:ascii="仿宋_GB2312" w:eastAsia="仿宋_GB2312"/>
          <w:sz w:val="32"/>
          <w:szCs w:val="32"/>
          <w:lang w:val="en-US" w:eastAsia="zh-CN"/>
        </w:rPr>
        <w:t>20000元。</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 w:hAnsi="仿宋" w:eastAsia="仿宋" w:cs="Times New Roman"/>
          <w:kern w:val="2"/>
          <w:sz w:val="30"/>
          <w:szCs w:val="32"/>
          <w:lang w:val="en-US" w:eastAsia="zh-CN" w:bidi="ar-SA"/>
        </w:rPr>
        <w:t>预算为3万元，项目资金到位率为100%。</w:t>
      </w:r>
      <w:r>
        <w:rPr>
          <w:rFonts w:hint="eastAsia" w:ascii="仿宋" w:hAnsi="仿宋" w:eastAsia="仿宋"/>
          <w:color w:val="000000"/>
          <w:kern w:val="0"/>
          <w:sz w:val="32"/>
          <w:szCs w:val="32"/>
        </w:rPr>
        <w:t>根据年初制定</w:t>
      </w:r>
      <w:r>
        <w:rPr>
          <w:rFonts w:hint="eastAsia" w:ascii="仿宋" w:hAnsi="仿宋" w:eastAsia="仿宋"/>
          <w:color w:val="000000"/>
          <w:kern w:val="0"/>
          <w:sz w:val="32"/>
          <w:szCs w:val="32"/>
          <w:lang w:val="en-US" w:eastAsia="zh-CN"/>
        </w:rPr>
        <w:t>的项目</w:t>
      </w:r>
      <w:r>
        <w:rPr>
          <w:rFonts w:hint="eastAsia" w:ascii="仿宋" w:hAnsi="仿宋" w:eastAsia="仿宋"/>
          <w:color w:val="000000"/>
          <w:kern w:val="0"/>
          <w:sz w:val="32"/>
          <w:szCs w:val="32"/>
        </w:rPr>
        <w:t>绩效目标，</w:t>
      </w:r>
      <w:r>
        <w:rPr>
          <w:rFonts w:hint="eastAsia" w:ascii="仿宋" w:hAnsi="仿宋" w:eastAsia="仿宋"/>
          <w:color w:val="000000"/>
          <w:kern w:val="0"/>
          <w:sz w:val="32"/>
          <w:szCs w:val="32"/>
          <w:lang w:val="en-US" w:eastAsia="zh-CN"/>
        </w:rPr>
        <w:t>对全年的活动计划</w:t>
      </w:r>
      <w:r>
        <w:rPr>
          <w:rFonts w:hint="eastAsia" w:ascii="仿宋" w:hAnsi="仿宋" w:eastAsia="仿宋"/>
          <w:color w:val="000000"/>
          <w:kern w:val="0"/>
          <w:sz w:val="32"/>
          <w:szCs w:val="32"/>
        </w:rPr>
        <w:t>进行了任务分解。严格按照既定方案和计划组织实施，确保专款专用。严格遵守各项规章制度，按计划开展</w:t>
      </w:r>
      <w:r>
        <w:rPr>
          <w:rFonts w:hint="eastAsia" w:ascii="仿宋" w:hAnsi="仿宋" w:eastAsia="仿宋"/>
          <w:color w:val="000000"/>
          <w:kern w:val="0"/>
          <w:sz w:val="32"/>
          <w:szCs w:val="32"/>
          <w:lang w:val="en-US" w:eastAsia="zh-CN"/>
        </w:rPr>
        <w:t>活动，及时组织开展成效验收评估，确保活动开展到哪里，项目资金就跟进到哪里</w:t>
      </w:r>
      <w:r>
        <w:rPr>
          <w:rFonts w:hint="eastAsia" w:ascii="仿宋" w:hAnsi="仿宋" w:eastAsia="仿宋"/>
          <w:color w:val="000000"/>
          <w:kern w:val="0"/>
          <w:sz w:val="32"/>
          <w:szCs w:val="32"/>
          <w:lang w:eastAsia="zh-CN"/>
        </w:rPr>
        <w:t>。</w:t>
      </w:r>
    </w:p>
    <w:p>
      <w:pPr>
        <w:spacing w:line="600" w:lineRule="exact"/>
        <w:ind w:firstLine="640" w:firstLineChars="200"/>
        <w:outlineLvl w:val="0"/>
        <w:rPr>
          <w:rFonts w:hint="eastAsia" w:ascii="仿宋" w:hAnsi="仿宋" w:eastAsia="仿宋"/>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 w:hAnsi="仿宋" w:eastAsia="仿宋"/>
          <w:sz w:val="32"/>
          <w:szCs w:val="32"/>
        </w:rPr>
        <w:t>通过组织“5+X”主题党日学习</w:t>
      </w:r>
      <w:r>
        <w:rPr>
          <w:rFonts w:hint="eastAsia" w:ascii="仿宋" w:hAnsi="仿宋" w:eastAsia="仿宋"/>
          <w:sz w:val="32"/>
          <w:szCs w:val="32"/>
          <w:lang w:eastAsia="zh-CN"/>
        </w:rPr>
        <w:t>，</w:t>
      </w:r>
      <w:r>
        <w:rPr>
          <w:rFonts w:hint="eastAsia" w:ascii="仿宋" w:hAnsi="仿宋" w:eastAsia="仿宋"/>
          <w:sz w:val="32"/>
          <w:szCs w:val="32"/>
        </w:rPr>
        <w:t>充分利用“学习强国”、河北干部网络学院等网络平台多层次全方位开展十九届</w:t>
      </w:r>
      <w:r>
        <w:rPr>
          <w:rFonts w:hint="eastAsia" w:ascii="仿宋" w:hAnsi="仿宋" w:eastAsia="仿宋"/>
          <w:sz w:val="32"/>
          <w:szCs w:val="32"/>
          <w:lang w:val="en-US" w:eastAsia="zh-CN"/>
        </w:rPr>
        <w:t>六</w:t>
      </w:r>
      <w:r>
        <w:rPr>
          <w:rFonts w:hint="eastAsia" w:ascii="仿宋" w:hAnsi="仿宋" w:eastAsia="仿宋"/>
          <w:sz w:val="32"/>
          <w:szCs w:val="32"/>
        </w:rPr>
        <w:t>中全会精神学习活动。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一</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主要经验及做法。</w:t>
      </w:r>
      <w:r>
        <w:rPr>
          <w:rFonts w:hint="eastAsia" w:ascii="仿宋" w:hAnsi="仿宋" w:eastAsia="仿宋"/>
          <w:color w:val="000000"/>
          <w:kern w:val="0"/>
          <w:sz w:val="32"/>
          <w:szCs w:val="32"/>
        </w:rPr>
        <w:t>绩效运行监控应按照文件中规定的工作流程进行，对照制定的绩效目标，据实收集各项目绩效监控信息，在收集的基础上，对偏离绩效目标的原因进行分析，对全年绩效目标完成情况进行预计，并对预计年底不能完成目标的原因及拟采取的改进措施做出说明，将上述情况填报至绩效监控情况表中，做到内容完整、数据真实、客观公正。将绩效运行监控同预算执行进度一起进行“双监控”，发现问题及时纠正，确保绩效目标如期保质保量实现，在监控过程中，努力探索适合本单位实际情况的监控管理机制，提高资金运行效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二</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rPr>
        <w:t>存在的问题及原因分析</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一是</w:t>
      </w:r>
      <w:r>
        <w:rPr>
          <w:rFonts w:hint="eastAsia" w:ascii="仿宋" w:hAnsi="仿宋" w:eastAsia="仿宋"/>
          <w:color w:val="000000"/>
          <w:kern w:val="0"/>
          <w:sz w:val="32"/>
          <w:szCs w:val="32"/>
        </w:rPr>
        <w:t>对于绩效运行监控的认识不够深入，把项目支出绩效简单等同于工作目标、工作考核和业务管理。</w:t>
      </w:r>
      <w:r>
        <w:rPr>
          <w:rFonts w:hint="eastAsia" w:ascii="仿宋" w:hAnsi="仿宋" w:eastAsia="仿宋"/>
          <w:color w:val="000000"/>
          <w:kern w:val="0"/>
          <w:sz w:val="32"/>
          <w:szCs w:val="32"/>
          <w:lang w:val="en-US" w:eastAsia="zh-CN"/>
        </w:rPr>
        <w:t>二是</w:t>
      </w:r>
      <w:r>
        <w:rPr>
          <w:rFonts w:hint="eastAsia" w:ascii="仿宋" w:hAnsi="仿宋" w:eastAsia="仿宋"/>
          <w:color w:val="000000"/>
          <w:kern w:val="0"/>
          <w:sz w:val="32"/>
          <w:szCs w:val="32"/>
        </w:rPr>
        <w:t>绩效目标和指标往往根据项目实际完成情况制定，对项目执行过程有效约束不够，存在一定的偏差。</w:t>
      </w:r>
      <w:bookmarkStart w:id="0" w:name="_GoBack"/>
      <w:bookmarkEnd w:id="0"/>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（一）加强绩效运行监控管理制度和流程建设，进一步深化、完善绩效管理体系，建立全过程的预算绩效管理机制，促进绩效管理工作向广度和深度延伸。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ascii="仿宋" w:hAnsi="仿宋" w:eastAsia="仿宋"/>
          <w:color w:val="000000"/>
          <w:kern w:val="0"/>
          <w:sz w:val="32"/>
          <w:szCs w:val="32"/>
        </w:rPr>
        <w:t>（二）规范绩效运行监控资料的收集整理，确保相关信息完整、可靠，客观公正地反映项目资金实际使用和产生的绩效状况，为今后该项目实施方向及管理方式的改进提供指导。</w:t>
      </w:r>
    </w:p>
    <w:p>
      <w:pPr>
        <w:spacing w:line="600" w:lineRule="exact"/>
        <w:rPr>
          <w:rFonts w:eastAsia="黑体"/>
          <w:sz w:val="32"/>
          <w:szCs w:val="32"/>
        </w:rPr>
      </w:pPr>
    </w:p>
    <w:p>
      <w:pPr>
        <w:numPr>
          <w:ilvl w:val="0"/>
          <w:numId w:val="3"/>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eastAsia" w:eastAsia="黑体"/>
          <w:sz w:val="32"/>
          <w:szCs w:val="32"/>
          <w:lang w:eastAsia="zh-CN"/>
        </w:rPr>
      </w:pPr>
      <w:r>
        <w:rPr>
          <w:rFonts w:hint="eastAsia" w:eastAsia="黑体"/>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C516AD"/>
    <w:multiLevelType w:val="singleLevel"/>
    <w:tmpl w:val="BEC516AD"/>
    <w:lvl w:ilvl="0" w:tentative="0">
      <w:start w:val="3"/>
      <w:numFmt w:val="chineseCounting"/>
      <w:suff w:val="nothing"/>
      <w:lvlText w:val="%1、"/>
      <w:lvlJc w:val="left"/>
      <w:rPr>
        <w:rFonts w:hint="eastAsia"/>
      </w:rPr>
    </w:lvl>
  </w:abstractNum>
  <w:abstractNum w:abstractNumId="1">
    <w:nsid w:val="C9A1A1AF"/>
    <w:multiLevelType w:val="singleLevel"/>
    <w:tmpl w:val="C9A1A1AF"/>
    <w:lvl w:ilvl="0" w:tentative="0">
      <w:start w:val="6"/>
      <w:numFmt w:val="chineseCounting"/>
      <w:suff w:val="nothing"/>
      <w:lvlText w:val="%1、"/>
      <w:lvlJc w:val="left"/>
      <w:rPr>
        <w:rFonts w:hint="eastAsia"/>
      </w:rPr>
    </w:lvl>
  </w:abstractNum>
  <w:abstractNum w:abstractNumId="2">
    <w:nsid w:val="720903D7"/>
    <w:multiLevelType w:val="singleLevel"/>
    <w:tmpl w:val="720903D7"/>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5E708FE"/>
    <w:rsid w:val="44787793"/>
    <w:rsid w:val="4595474B"/>
    <w:rsid w:val="49D67DF9"/>
    <w:rsid w:val="51B84391"/>
    <w:rsid w:val="51D879E2"/>
    <w:rsid w:val="63AF0C61"/>
    <w:rsid w:val="6B7B16FC"/>
    <w:rsid w:val="78674E18"/>
    <w:rsid w:val="78D05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2024-04-25T07:50:29Z</cp:lastPrinted>
  <dcterms:modified xsi:type="dcterms:W3CDTF">2024-04-25T07:50:36Z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