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玉田县融媒体中心</w:t>
      </w:r>
    </w:p>
    <w:p>
      <w:pPr>
        <w:widowControl/>
        <w:spacing w:line="600" w:lineRule="exact"/>
        <w:jc w:val="center"/>
        <w:rPr>
          <w:rFonts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外宣经费</w:t>
      </w:r>
      <w:r>
        <w:rPr>
          <w:rFonts w:hint="eastAsia" w:ascii="方正小标宋_GBK" w:hAnsi="宋体" w:eastAsia="方正小标宋_GBK" w:cs="宋体"/>
          <w:bCs/>
          <w:kern w:val="0"/>
          <w:sz w:val="44"/>
          <w:szCs w:val="44"/>
          <w:u w:val="none"/>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（一）项目概况。进一步更好的展示玉田县风采，提升和扩展玉田县在全市、全省乃至全国知名度与影响力。202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eastAsia="zh-CN"/>
        </w:rPr>
        <w:t>县</w:t>
      </w:r>
      <w:r>
        <w:rPr>
          <w:rFonts w:hint="eastAsia" w:ascii="仿宋_GB2312" w:eastAsia="仿宋_GB2312"/>
          <w:sz w:val="32"/>
          <w:szCs w:val="32"/>
        </w:rPr>
        <w:t>级</w:t>
      </w:r>
      <w:r>
        <w:rPr>
          <w:rFonts w:hint="eastAsia" w:ascii="仿宋_GB2312" w:eastAsia="仿宋_GB2312"/>
          <w:sz w:val="32"/>
          <w:szCs w:val="32"/>
          <w:lang w:eastAsia="zh-CN"/>
        </w:rPr>
        <w:t>安排</w:t>
      </w:r>
      <w:r>
        <w:rPr>
          <w:rFonts w:hint="eastAsia" w:ascii="仿宋_GB2312" w:eastAsia="仿宋_GB2312"/>
          <w:sz w:val="32"/>
          <w:szCs w:val="32"/>
        </w:rPr>
        <w:t>项目资金</w:t>
      </w:r>
      <w:r>
        <w:rPr>
          <w:rFonts w:hint="eastAsia" w:ascii="仿宋_GB2312" w:eastAsia="仿宋_GB2312"/>
          <w:sz w:val="32"/>
          <w:szCs w:val="32"/>
          <w:lang w:val="en-US" w:eastAsia="zh-CN"/>
        </w:rPr>
        <w:t>10</w:t>
      </w:r>
      <w:r>
        <w:rPr>
          <w:rFonts w:hint="eastAsia" w:ascii="仿宋_GB2312" w:eastAsia="仿宋_GB2312"/>
          <w:sz w:val="32"/>
          <w:szCs w:val="32"/>
        </w:rPr>
        <w:t>万元，</w:t>
      </w:r>
      <w:r>
        <w:rPr>
          <w:rFonts w:hint="eastAsia" w:ascii="仿宋_GB2312" w:eastAsia="仿宋_GB2312"/>
          <w:sz w:val="32"/>
          <w:szCs w:val="32"/>
          <w:lang w:eastAsia="zh-CN"/>
        </w:rPr>
        <w:t>用于对外宣传。</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项目绩效总目标。进一步更好的展示玉田县风采，提升和扩展玉田县在全市、全省乃至全国知名度与影响力。</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w:t>
      </w:r>
      <w:r>
        <w:rPr>
          <w:rFonts w:hint="eastAsia" w:ascii="仿宋_GB2312" w:eastAsia="仿宋_GB2312"/>
          <w:sz w:val="32"/>
          <w:szCs w:val="32"/>
        </w:rPr>
        <w:t>项目绩效阶段性目标。</w:t>
      </w:r>
      <w:r>
        <w:rPr>
          <w:rFonts w:hint="eastAsia" w:ascii="仿宋_GB2312" w:eastAsia="仿宋_GB2312"/>
          <w:sz w:val="32"/>
          <w:szCs w:val="32"/>
          <w:lang w:eastAsia="zh-CN"/>
        </w:rPr>
        <w:t>拍摄更高清节目</w:t>
      </w:r>
      <w:r>
        <w:rPr>
          <w:rFonts w:hint="eastAsia" w:ascii="仿宋_GB2312" w:eastAsia="仿宋_GB2312"/>
          <w:sz w:val="32"/>
          <w:szCs w:val="32"/>
        </w:rPr>
        <w:t>，</w:t>
      </w:r>
      <w:r>
        <w:rPr>
          <w:rFonts w:hint="eastAsia" w:ascii="仿宋_GB2312" w:eastAsia="仿宋_GB2312"/>
          <w:sz w:val="32"/>
          <w:szCs w:val="32"/>
          <w:lang w:eastAsia="zh-CN"/>
        </w:rPr>
        <w:t>提高节目质量，</w:t>
      </w:r>
      <w:r>
        <w:rPr>
          <w:rFonts w:hint="eastAsia" w:ascii="仿宋_GB2312" w:eastAsia="仿宋_GB2312"/>
          <w:sz w:val="32"/>
          <w:szCs w:val="32"/>
        </w:rPr>
        <w:t>多渠道宣传</w:t>
      </w:r>
      <w:r>
        <w:rPr>
          <w:rFonts w:hint="eastAsia" w:ascii="仿宋_GB2312" w:eastAsia="仿宋_GB2312"/>
          <w:sz w:val="32"/>
          <w:szCs w:val="32"/>
          <w:lang w:eastAsia="zh-CN"/>
        </w:rPr>
        <w:t>玉田</w:t>
      </w:r>
      <w:r>
        <w:rPr>
          <w:rFonts w:hint="eastAsia" w:ascii="仿宋_GB2312" w:eastAsia="仿宋_GB2312"/>
          <w:sz w:val="32"/>
          <w:szCs w:val="32"/>
        </w:rPr>
        <w:t>、美誉</w:t>
      </w:r>
      <w:r>
        <w:rPr>
          <w:rFonts w:hint="eastAsia" w:ascii="仿宋_GB2312" w:eastAsia="仿宋_GB2312"/>
          <w:sz w:val="32"/>
          <w:szCs w:val="32"/>
          <w:lang w:eastAsia="zh-CN"/>
        </w:rPr>
        <w:t>玉田</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绩效评价的目的是根据年初设定的绩效目标，运用科学合理的绩效评价指标、评价标准和评价方法，对玉田县融媒体中心的</w:t>
      </w:r>
      <w:r>
        <w:rPr>
          <w:rFonts w:hint="eastAsia" w:ascii="仿宋_GB2312" w:eastAsia="仿宋_GB2312"/>
          <w:sz w:val="32"/>
          <w:szCs w:val="32"/>
          <w:lang w:eastAsia="zh-CN"/>
        </w:rPr>
        <w:t>外宣经费</w:t>
      </w:r>
      <w:r>
        <w:rPr>
          <w:rFonts w:hint="eastAsia" w:ascii="仿宋_GB2312" w:eastAsia="仿宋_GB2312"/>
          <w:sz w:val="32"/>
          <w:szCs w:val="32"/>
        </w:rPr>
        <w:t>项目支出的经济性、效率性和效益性进行客观、公正的评价。绩效评价的对象是纳入县级财政预算管理的玉田县融媒体中心的</w:t>
      </w:r>
      <w:r>
        <w:rPr>
          <w:rFonts w:hint="eastAsia" w:ascii="仿宋_GB2312" w:eastAsia="仿宋_GB2312"/>
          <w:sz w:val="32"/>
          <w:szCs w:val="32"/>
          <w:lang w:eastAsia="zh-CN"/>
        </w:rPr>
        <w:t>外宣经费</w:t>
      </w:r>
      <w:r>
        <w:rPr>
          <w:rFonts w:hint="eastAsia" w:ascii="仿宋_GB2312" w:eastAsia="仿宋_GB2312"/>
          <w:sz w:val="32"/>
          <w:szCs w:val="32"/>
        </w:rPr>
        <w:t>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的原则：一是科学规范原则。绩效评价注重财政支出的经济性、效率性和有效性，严格执行规定的程序，采用定量与定性分析相结合的方法。二是公正公开原则。坚持客观公正，标准统一、资料可靠，依法公开并接受监督。三是分级分类原则。绩效评估由县级财政部门、相关单位根据评价对象的特点分类组织实施。四是绩效相关原则。绩效评价针对具体支出及其产出绩效进行，评价结果应清晰反映支出与产出绩效之间的紧密对应关系。</w:t>
      </w:r>
    </w:p>
    <w:p>
      <w:pPr>
        <w:spacing w:line="600" w:lineRule="exact"/>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eastAsia="zh-CN"/>
        </w:rPr>
        <w:t>绩效评价指标体系</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890"/>
        <w:gridCol w:w="2025"/>
        <w:gridCol w:w="2400"/>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restart"/>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绩效指标</w:t>
            </w:r>
          </w:p>
        </w:tc>
        <w:tc>
          <w:tcPr>
            <w:tcW w:w="189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一级指标</w:t>
            </w:r>
          </w:p>
        </w:tc>
        <w:tc>
          <w:tcPr>
            <w:tcW w:w="2025"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二级指标</w:t>
            </w:r>
          </w:p>
        </w:tc>
        <w:tc>
          <w:tcPr>
            <w:tcW w:w="240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三级指标</w:t>
            </w:r>
          </w:p>
        </w:tc>
        <w:tc>
          <w:tcPr>
            <w:tcW w:w="1471"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管理指标</w:t>
            </w:r>
          </w:p>
        </w:tc>
        <w:tc>
          <w:tcPr>
            <w:tcW w:w="2025"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预算管理</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资金到位率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到位及时率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管理制度健全性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资金使用合理性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财务监控有效性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产出数量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实际完成率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产出时效</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完成及时率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产出质量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质量达标率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产出成本</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成本节约率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效益指标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经济效益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社会效益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生态效益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可持续影响指标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满意度指标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服务对象满意度指标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bl>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绩效评价方法：釆用定量与定性评价相结合的比较法, 总分由各项指标得分汇总形成。</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绩效评价的标准：釆取评分和评级相结合的方式，总分设置为100分，等级划分为四档：90（含）-1OO分为优、80（含）-90分为良、60（含）-80分为中、60分以下为差。</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为了全面、客观、有效地进行绩效评价，评价工作小组深入玉田县融媒体中心与工作人员进行座谈并征求意见，查阅项目档案，收集相关信息资料，釆取定性和定量分析方法，通过对4大类15项指标逐项评价，对玉田县融媒体中心外宣经费项目的项目资金落实情况、业务管理、资金管理、财务管理、项目产出和项目效益等方面进行综合评价。通过认真细致的准备、实施和分析，玉田县融媒体中心外宣经费项目支出基本能按要求使用和分配专项资金，没有发现擅自调项、扩项、缩项的现象，做到了专款专用，审批程序基本规范，项目监督程序基本到位；组织机构和管理制度比较健全、基础资料相对齐全。但仍存在预算制度待完善、资金使用效率有待提高等情况。</w:t>
      </w:r>
    </w:p>
    <w:p>
      <w:pPr>
        <w:spacing w:line="600" w:lineRule="exact"/>
        <w:ind w:firstLine="640" w:firstLineChars="200"/>
        <w:rPr>
          <w:rFonts w:hint="eastAsia" w:ascii="仿宋_GB2312" w:eastAsia="仿宋_GB2312"/>
          <w:sz w:val="32"/>
          <w:szCs w:val="32"/>
          <w:lang w:eastAsia="zh-CN"/>
        </w:rPr>
      </w:pP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绩效评价组从管理指标、产出指标、效益指标、项目管理和绩效情况等方面进行评价，综合评分为83分，评价等级为良好。</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（四）项目效益情况：良</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7523C5"/>
    <w:multiLevelType w:val="singleLevel"/>
    <w:tmpl w:val="8A7523C5"/>
    <w:lvl w:ilvl="0" w:tentative="0">
      <w:start w:val="2"/>
      <w:numFmt w:val="chineseCounting"/>
      <w:suff w:val="nothing"/>
      <w:lvlText w:val="（%1）"/>
      <w:lvlJc w:val="left"/>
      <w:rPr>
        <w:rFonts w:hint="eastAsia"/>
      </w:rPr>
    </w:lvl>
  </w:abstractNum>
  <w:abstractNum w:abstractNumId="1">
    <w:nsid w:val="B4BE6C72"/>
    <w:multiLevelType w:val="singleLevel"/>
    <w:tmpl w:val="B4BE6C72"/>
    <w:lvl w:ilvl="0" w:tentative="0">
      <w:start w:val="6"/>
      <w:numFmt w:val="chineseCounting"/>
      <w:suff w:val="nothing"/>
      <w:lvlText w:val="%1、"/>
      <w:lvlJc w:val="left"/>
      <w:rPr>
        <w:rFonts w:hint="eastAsia"/>
      </w:rPr>
    </w:lvl>
  </w:abstractNum>
  <w:abstractNum w:abstractNumId="2">
    <w:nsid w:val="D49A840D"/>
    <w:multiLevelType w:val="singleLevel"/>
    <w:tmpl w:val="D49A840D"/>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kZDZjYzgyODU5ZDcxNmNhYTViNzcyYWI0ZWZkZDgifQ=="/>
  </w:docVars>
  <w:rsids>
    <w:rsidRoot w:val="00D72339"/>
    <w:rsid w:val="006D698D"/>
    <w:rsid w:val="007B014A"/>
    <w:rsid w:val="008D0681"/>
    <w:rsid w:val="00D72339"/>
    <w:rsid w:val="070275DC"/>
    <w:rsid w:val="08022217"/>
    <w:rsid w:val="09E71B61"/>
    <w:rsid w:val="0FD13331"/>
    <w:rsid w:val="4595474B"/>
    <w:rsid w:val="49D67DF9"/>
    <w:rsid w:val="51D879E2"/>
    <w:rsid w:val="596C3218"/>
    <w:rsid w:val="63AF0C61"/>
    <w:rsid w:val="7A035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2059</Words>
  <Characters>2088</Characters>
  <Lines>1</Lines>
  <Paragraphs>1</Paragraphs>
  <TotalTime>0</TotalTime>
  <ScaleCrop>false</ScaleCrop>
  <LinksUpToDate>false</LinksUpToDate>
  <CharactersWithSpaces>2090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2024-04-18T08:17:43Z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B7909EC2E24749D08EB5B352F7A5CD80_12</vt:lpwstr>
  </property>
</Properties>
</file>