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无线数字发射台建设</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eastAsia="zh-CN"/>
        </w:rPr>
        <w:t>2021年10月13日，广电总局广电审字【2021】423号文件批复玉田县广播电视台分配的数字单频网频率为DS16频道。县级安排资金</w:t>
      </w:r>
      <w:r>
        <w:rPr>
          <w:rFonts w:hint="eastAsia" w:ascii="仿宋_GB2312" w:eastAsia="仿宋_GB2312"/>
          <w:sz w:val="32"/>
          <w:szCs w:val="32"/>
          <w:lang w:val="en-US" w:eastAsia="zh-CN"/>
        </w:rPr>
        <w:t>55.28</w:t>
      </w:r>
      <w:bookmarkStart w:id="0" w:name="_GoBack"/>
      <w:bookmarkEnd w:id="0"/>
      <w:r>
        <w:rPr>
          <w:rFonts w:hint="eastAsia" w:ascii="仿宋_GB2312" w:eastAsia="仿宋_GB2312"/>
          <w:sz w:val="32"/>
          <w:szCs w:val="32"/>
          <w:lang w:val="en-US" w:eastAsia="zh-CN"/>
        </w:rPr>
        <w:t>万元用于无线数字发射台建设。</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项目绩效总目标。完成</w:t>
      </w:r>
      <w:r>
        <w:rPr>
          <w:rFonts w:hint="eastAsia" w:ascii="仿宋_GB2312" w:eastAsia="仿宋_GB2312"/>
          <w:sz w:val="32"/>
          <w:szCs w:val="32"/>
          <w:lang w:eastAsia="zh-CN"/>
        </w:rPr>
        <w:t>无线数字发射台建设</w:t>
      </w:r>
      <w:r>
        <w:rPr>
          <w:rFonts w:hint="eastAsia" w:ascii="仿宋_GB2312" w:eastAsia="仿宋_GB2312"/>
          <w:sz w:val="32"/>
          <w:szCs w:val="32"/>
        </w:rPr>
        <w:t>工作，保证融媒体中心业务活动平稳运行。</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项目绩效阶段性目标。完成</w:t>
      </w:r>
      <w:r>
        <w:rPr>
          <w:rFonts w:hint="eastAsia" w:ascii="仿宋_GB2312" w:eastAsia="仿宋_GB2312"/>
          <w:sz w:val="32"/>
          <w:szCs w:val="32"/>
          <w:lang w:eastAsia="zh-CN"/>
        </w:rPr>
        <w:t>无线数字发射台建设</w:t>
      </w:r>
      <w:r>
        <w:rPr>
          <w:rFonts w:hint="eastAsia" w:ascii="仿宋_GB2312" w:eastAsia="仿宋_GB2312"/>
          <w:sz w:val="32"/>
          <w:szCs w:val="32"/>
        </w:rPr>
        <w:t>工作，保证融媒体中心业务活动平稳运行。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无线数字发射台建设</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无线数字发射台建设</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无线数字发射台建设项目的项目资金落实情况、业务管理、资金管理、财务管理、项目产出和项目效益等方面进行综合评价。通过认真细致的准备、实施和分析，玉田县融媒体中心无线数字发射台建设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252634A5"/>
    <w:rsid w:val="349C3FE2"/>
    <w:rsid w:val="4595474B"/>
    <w:rsid w:val="467E2FC1"/>
    <w:rsid w:val="49D67DF9"/>
    <w:rsid w:val="51D879E2"/>
    <w:rsid w:val="5AE85EF7"/>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2082</Words>
  <Characters>2124</Characters>
  <Lines>1</Lines>
  <Paragraphs>1</Paragraphs>
  <TotalTime>0</TotalTime>
  <ScaleCrop>false</ScaleCrop>
  <LinksUpToDate>false</LinksUpToDate>
  <CharactersWithSpaces>2126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51BBD92C26DB496C8639428978EDA33B_12</vt:lpwstr>
  </property>
</Properties>
</file>