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101玉田县人民代表大会常委委员会本级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常委会委员代表培训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用于培训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  <w:t>（黄色部分为例子，上报时删除标红字体和标黄底色）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2024-04-17T01:48:02Z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