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  <w:t>玉田县人民代表大会常务委员会办公室</w:t>
      </w:r>
    </w:p>
    <w:p>
      <w:pPr>
        <w:jc w:val="center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  <w:t>人大代表订刊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重点评价报告</w:t>
      </w:r>
    </w:p>
    <w:p>
      <w:pPr>
        <w:jc w:val="center"/>
        <w:rPr>
          <w:rFonts w:ascii="仿宋_GB2312"/>
          <w:szCs w:val="30"/>
        </w:rPr>
      </w:pPr>
      <w:bookmarkStart w:id="0" w:name="_GoBack"/>
      <w:bookmarkEnd w:id="0"/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一、绩效评价工作开展情况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（一）严格执行《预算法》，强化支出责任，对项目支出情况开展绩效评价，践行“花钱必问效、无效必问责”。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：前期准备、组织实施、分析评价。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二、绩效评价分析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（一）项目决策情况。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决策</w:t>
      </w:r>
      <w:r>
        <w:rPr>
          <w:rFonts w:ascii="仿宋_GB2312" w:eastAsia="仿宋_GB2312"/>
          <w:sz w:val="32"/>
          <w:szCs w:val="32"/>
        </w:rPr>
        <w:t>有计划有措施，</w:t>
      </w:r>
      <w:r>
        <w:rPr>
          <w:rFonts w:hint="eastAsia" w:ascii="仿宋_GB2312"/>
          <w:sz w:val="32"/>
          <w:szCs w:val="32"/>
          <w:lang w:eastAsia="zh-CN"/>
        </w:rPr>
        <w:t>立项依据充分，立项组织规范；项目设定的预算绩效目标合理，指标明确；项目预算编制经过科学论证、有明确标准，资金额度与年度目标是相适应。</w:t>
      </w:r>
      <w:r>
        <w:rPr>
          <w:rFonts w:ascii="仿宋_GB2312" w:eastAsia="仿宋_GB2312"/>
          <w:sz w:val="32"/>
          <w:szCs w:val="32"/>
        </w:rPr>
        <w:t>领导重视，专人管理，责任明确</w:t>
      </w:r>
      <w:r>
        <w:rPr>
          <w:rFonts w:hint="eastAsia" w:ascii="仿宋_GB2312"/>
          <w:sz w:val="32"/>
          <w:szCs w:val="32"/>
          <w:lang w:eastAsia="zh-CN"/>
        </w:rPr>
        <w:t>，决策执行情况得分优秀。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（二）项目过程情况。</w:t>
      </w:r>
      <w:r>
        <w:rPr>
          <w:rFonts w:hint="eastAsia" w:ascii="仿宋_GB2312"/>
          <w:lang w:eastAsia="zh-CN"/>
        </w:rPr>
        <w:t>资金管理严格，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ascii="仿宋_GB2312" w:eastAsia="仿宋_GB2312"/>
          <w:sz w:val="32"/>
          <w:szCs w:val="32"/>
        </w:rPr>
        <w:t>资金</w:t>
      </w:r>
      <w:r>
        <w:rPr>
          <w:rFonts w:hint="eastAsia" w:ascii="仿宋_GB2312" w:eastAsia="仿宋_GB2312"/>
          <w:sz w:val="32"/>
          <w:szCs w:val="32"/>
          <w:lang w:eastAsia="zh-CN"/>
        </w:rPr>
        <w:t>已</w:t>
      </w:r>
      <w:r>
        <w:rPr>
          <w:rFonts w:ascii="仿宋_GB2312" w:eastAsia="仿宋_GB2312"/>
          <w:sz w:val="32"/>
          <w:szCs w:val="32"/>
        </w:rPr>
        <w:t>全部到位，未影响项目实施</w:t>
      </w:r>
      <w:r>
        <w:rPr>
          <w:rFonts w:hint="eastAsia" w:ascii="仿宋_GB2312"/>
          <w:sz w:val="32"/>
          <w:szCs w:val="32"/>
          <w:lang w:eastAsia="zh-CN"/>
        </w:rPr>
        <w:t>，项目资金使用符合相关的财务管理制度规定；组织管理制度健全，执行有效，项目实施单位的财务和业务管理制度健全，保障了项目顺利实施。项目过程自评得分为优秀。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（三）项目产出情况。</w:t>
      </w:r>
      <w:r>
        <w:rPr>
          <w:rFonts w:ascii="仿宋_GB2312" w:eastAsia="仿宋_GB2312"/>
          <w:sz w:val="32"/>
          <w:szCs w:val="32"/>
        </w:rPr>
        <w:t>资金使用合规，无截留、挪用等现象</w:t>
      </w:r>
      <w:r>
        <w:rPr>
          <w:rFonts w:hint="eastAsia" w:ascii="仿宋_GB2312"/>
          <w:sz w:val="32"/>
          <w:szCs w:val="32"/>
          <w:lang w:val="en-US" w:eastAsia="zh-CN"/>
        </w:rPr>
        <w:t>,准时完成了报刊征订工作，满足了代表及机关工作人员看报需求，提高了代表理论修养和履职能力。</w:t>
      </w:r>
      <w:r>
        <w:rPr>
          <w:rFonts w:hint="eastAsia" w:ascii="仿宋_GB2312"/>
          <w:lang w:eastAsia="zh-CN"/>
        </w:rPr>
        <w:t>项目产出情况得分优秀。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（四）项目效益情况。</w:t>
      </w:r>
      <w:r>
        <w:rPr>
          <w:rFonts w:hint="eastAsia" w:ascii="仿宋_GB2312" w:eastAsia="仿宋_GB2312"/>
          <w:sz w:val="32"/>
          <w:szCs w:val="32"/>
          <w:lang w:eastAsia="zh-CN"/>
        </w:rPr>
        <w:t>财务决策符合规定;无违反国家财经纪律的行为，保证项目的质量，最终达到强化和完善项目管理，提高经济效益的目的。</w:t>
      </w:r>
      <w:r>
        <w:rPr>
          <w:rFonts w:hint="eastAsia" w:ascii="仿宋_GB2312"/>
          <w:sz w:val="32"/>
          <w:szCs w:val="32"/>
          <w:lang w:eastAsia="zh-CN"/>
        </w:rPr>
        <w:t>项目效益情况得分优秀。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三、绩效评价结果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绩效评价实行评分制，满分为100分。评价结果按评分情况分为五个等级：优秀（≥90分）、良好（≥80分＜90分）、一般（≥70分＜80分）、及格（≥60分＜70分）、不及格（＜60分）。自评得分   分，评定为</w:t>
      </w:r>
      <w:r>
        <w:rPr>
          <w:rFonts w:hint="eastAsia" w:ascii="仿宋_GB2312"/>
          <w:lang w:eastAsia="zh-CN"/>
        </w:rPr>
        <w:t>优秀</w:t>
      </w:r>
      <w:r>
        <w:rPr>
          <w:rFonts w:hint="eastAsia" w:ascii="仿宋_GB2312"/>
        </w:rPr>
        <w:t>等级。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四、存在的问题及原因分析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/>
          <w:sz w:val="32"/>
          <w:szCs w:val="32"/>
        </w:rPr>
        <w:t>预算编制前根据年度内单位可预见的工作任务，确定了单位年度预算目标，细化了预算指标，但在实际支付过程中，个别时候未严格按照预算指标执行。</w:t>
      </w:r>
    </w:p>
    <w:p>
      <w:pPr>
        <w:spacing w:line="60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二、项目实施方案中，项目绩效目标内容制定不够完整，对项目具体实施指导性不强。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五、有关建议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 xml:space="preserve"> 1、加强项目实施方案的制定，增强实施方案对项目整个实施过程的指导，同时提高项目实施方案的可操作性。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2</w:t>
      </w:r>
      <w:r>
        <w:rPr>
          <w:rFonts w:hint="eastAsia" w:ascii="仿宋_GB2312"/>
        </w:rPr>
        <w:t>、加强学习，提高思想认识。组织单位财务人员认真学习预算法相关法规、制度，提高单位领导岁全面预算管理的重视程度，增强财务人员的预算意识。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</w:rPr>
        <w:t>3、规范财务运行，加强预算支出管理。严格遵守“先有预算、后有支出”的原则，在资金支付管理方面，严格履行审批程序，确保资金支出合法、真实。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</w:p>
    <w:p/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</w:p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F"/>
    <w:rsid w:val="00010511"/>
    <w:rsid w:val="000F312F"/>
    <w:rsid w:val="001C0268"/>
    <w:rsid w:val="002A65A3"/>
    <w:rsid w:val="005A16AA"/>
    <w:rsid w:val="005A7D2A"/>
    <w:rsid w:val="005E3978"/>
    <w:rsid w:val="00653D98"/>
    <w:rsid w:val="00993A1C"/>
    <w:rsid w:val="00995F8A"/>
    <w:rsid w:val="009A28DD"/>
    <w:rsid w:val="00B879C9"/>
    <w:rsid w:val="00C66C04"/>
    <w:rsid w:val="00CD295F"/>
    <w:rsid w:val="24B72FF5"/>
    <w:rsid w:val="2BC1603A"/>
    <w:rsid w:val="5BF25EA2"/>
    <w:rsid w:val="6951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45</Words>
  <Characters>261</Characters>
  <Lines>2</Lines>
  <Paragraphs>1</Paragraphs>
  <TotalTime>10</TotalTime>
  <ScaleCrop>false</ScaleCrop>
  <LinksUpToDate>false</LinksUpToDate>
  <CharactersWithSpaces>305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2021-08-31T08:30:00Z</dcterms:created>
  <dc:creator>Microsoft</dc:creator>
  <cp:lastModifiedBy>人大</cp:lastModifiedBy>
  <cp:lastPrinted>2021-09-06T01:41:01Z</cp:lastPrinted>
  <dcterms:modified xsi:type="dcterms:W3CDTF">2021-09-06T01:41:33Z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65E5BE093ED44AF89EA368B732952C51</vt:lpwstr>
  </property>
</Properties>
</file>