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小标宋_GBK"/>
          <w:sz w:val="72"/>
          <w:szCs w:val="72"/>
        </w:rPr>
      </w:pPr>
      <w:r>
        <w:rPr>
          <w:rFonts w:hint="eastAsia" w:eastAsia="方正小标宋_GBK"/>
          <w:sz w:val="72"/>
          <w:szCs w:val="72"/>
          <w:lang w:eastAsia="zh-CN"/>
        </w:rPr>
        <w:t>玉田县人大办公室</w:t>
      </w:r>
    </w:p>
    <w:p>
      <w:pPr>
        <w:widowControl/>
        <w:adjustRightInd w:val="0"/>
        <w:snapToGrid w:val="0"/>
        <w:jc w:val="both"/>
        <w:rPr>
          <w:rFonts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  <w:lang w:val="en-US" w:eastAsia="zh-CN"/>
        </w:rPr>
        <w:t>2021</w:t>
      </w: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年新增项目事前绩效</w:t>
      </w:r>
    </w:p>
    <w:p>
      <w:pPr>
        <w:widowControl/>
        <w:adjustRightInd w:val="0"/>
        <w:snapToGrid w:val="0"/>
        <w:jc w:val="center"/>
        <w:rPr>
          <w:rFonts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评估报告</w:t>
      </w:r>
    </w:p>
    <w:p>
      <w:pPr>
        <w:rPr>
          <w:rFonts w:ascii="Times New Roman" w:hAnsi="Times New Roman" w:eastAsia="仿宋"/>
        </w:rPr>
      </w:pPr>
    </w:p>
    <w:p>
      <w:pPr>
        <w:rPr>
          <w:rFonts w:ascii="Times New Roman" w:hAnsi="Times New Roman" w:eastAsia="仿宋"/>
        </w:rPr>
      </w:pPr>
    </w:p>
    <w:p>
      <w:pPr>
        <w:rPr>
          <w:rFonts w:ascii="Times New Roman" w:hAnsi="Times New Roman" w:eastAsia="仿宋"/>
        </w:rPr>
      </w:pPr>
    </w:p>
    <w:p>
      <w:pPr>
        <w:rPr>
          <w:rFonts w:ascii="Times New Roman" w:hAnsi="Times New Roman" w:eastAsia="仿宋"/>
        </w:rPr>
      </w:pPr>
    </w:p>
    <w:p>
      <w:pPr>
        <w:rPr>
          <w:rFonts w:ascii="Times New Roman" w:hAnsi="Times New Roman" w:eastAsia="仿宋"/>
        </w:rPr>
      </w:pPr>
    </w:p>
    <w:p>
      <w:pPr>
        <w:ind w:firstLine="1920" w:firstLineChars="600"/>
        <w:rPr>
          <w:rFonts w:ascii="Times New Roman" w:hAnsi="Times New Roman" w:eastAsia="仿宋"/>
          <w:sz w:val="32"/>
          <w:szCs w:val="32"/>
        </w:rPr>
      </w:pPr>
    </w:p>
    <w:p>
      <w:pPr>
        <w:ind w:firstLine="1920" w:firstLineChars="600"/>
        <w:rPr>
          <w:rFonts w:ascii="Times New Roman" w:hAnsi="Times New Roman" w:eastAsia="仿宋"/>
          <w:sz w:val="32"/>
          <w:szCs w:val="32"/>
        </w:rPr>
      </w:pPr>
    </w:p>
    <w:p>
      <w:pPr>
        <w:ind w:firstLine="1920" w:firstLineChars="600"/>
        <w:rPr>
          <w:rFonts w:ascii="Times New Roman" w:hAnsi="Times New Roman" w:eastAsia="仿宋"/>
          <w:sz w:val="32"/>
          <w:szCs w:val="32"/>
        </w:rPr>
      </w:pPr>
    </w:p>
    <w:p>
      <w:pPr>
        <w:ind w:firstLine="1920" w:firstLineChars="600"/>
        <w:rPr>
          <w:rFonts w:ascii="Times New Roman" w:hAnsi="Times New Roman" w:eastAsia="仿宋"/>
          <w:sz w:val="32"/>
          <w:szCs w:val="32"/>
        </w:rPr>
      </w:pPr>
    </w:p>
    <w:p>
      <w:pPr>
        <w:ind w:firstLine="1920" w:firstLineChars="600"/>
        <w:rPr>
          <w:rFonts w:ascii="Times New Roman" w:hAnsi="Times New Roman" w:eastAsia="仿宋"/>
          <w:sz w:val="32"/>
          <w:szCs w:val="32"/>
        </w:rPr>
      </w:pPr>
    </w:p>
    <w:p>
      <w:pPr>
        <w:ind w:firstLine="1920" w:firstLineChars="600"/>
        <w:rPr>
          <w:rFonts w:ascii="Times New Roman" w:hAnsi="Times New Roman" w:eastAsia="仿宋"/>
          <w:sz w:val="32"/>
          <w:szCs w:val="32"/>
        </w:rPr>
      </w:pPr>
    </w:p>
    <w:p>
      <w:pPr>
        <w:rPr>
          <w:rFonts w:ascii="Times New Roman" w:hAnsi="Times New Roman" w:eastAsia="仿宋"/>
          <w:sz w:val="32"/>
          <w:szCs w:val="32"/>
        </w:rPr>
      </w:pPr>
    </w:p>
    <w:p>
      <w:pPr>
        <w:ind w:firstLine="1920" w:firstLineChars="600"/>
        <w:rPr>
          <w:rFonts w:ascii="Times New Roman" w:hAnsi="Times New Roman" w:eastAsia="仿宋"/>
          <w:sz w:val="32"/>
          <w:szCs w:val="32"/>
        </w:rPr>
      </w:pPr>
    </w:p>
    <w:p>
      <w:pPr>
        <w:jc w:val="center"/>
        <w:rPr>
          <w:rFonts w:ascii="黑体" w:hAnsi="黑体" w:eastAsia="黑体"/>
          <w:b/>
          <w:sz w:val="32"/>
        </w:rPr>
      </w:pPr>
      <w:r>
        <w:rPr>
          <w:rFonts w:hint="eastAsia" w:ascii="黑体" w:hAnsi="黑体" w:eastAsia="黑体"/>
          <w:b/>
          <w:sz w:val="32"/>
          <w:lang w:eastAsia="zh-CN"/>
        </w:rPr>
        <w:t>玉田县人大办公室</w:t>
      </w:r>
      <w:r>
        <w:rPr>
          <w:rFonts w:hint="eastAsia" w:ascii="黑体" w:hAnsi="黑体" w:eastAsia="黑体"/>
          <w:b/>
          <w:sz w:val="32"/>
        </w:rPr>
        <w:t>编制</w:t>
      </w:r>
    </w:p>
    <w:p>
      <w:pPr>
        <w:jc w:val="center"/>
        <w:rPr>
          <w:rFonts w:ascii="黑体" w:hAnsi="黑体" w:eastAsia="黑体"/>
          <w:b/>
          <w:sz w:val="32"/>
        </w:rPr>
      </w:pPr>
      <w:r>
        <w:rPr>
          <w:rFonts w:hint="eastAsia" w:ascii="黑体" w:hAnsi="黑体" w:eastAsia="黑体"/>
          <w:b/>
          <w:sz w:val="32"/>
          <w:lang w:val="en-US" w:eastAsia="zh-CN"/>
        </w:rPr>
        <w:t>2021</w:t>
      </w:r>
      <w:r>
        <w:rPr>
          <w:rFonts w:hint="eastAsia" w:ascii="黑体" w:hAnsi="黑体" w:eastAsia="黑体"/>
          <w:b/>
          <w:sz w:val="32"/>
        </w:rPr>
        <w:t>年</w:t>
      </w:r>
      <w:r>
        <w:rPr>
          <w:rFonts w:hint="eastAsia" w:ascii="黑体" w:hAnsi="黑体" w:eastAsia="黑体"/>
          <w:b/>
          <w:sz w:val="32"/>
          <w:lang w:val="en-US" w:eastAsia="zh-CN"/>
        </w:rPr>
        <w:t xml:space="preserve"> 9 </w:t>
      </w:r>
      <w:r>
        <w:rPr>
          <w:rFonts w:hint="eastAsia" w:ascii="黑体" w:hAnsi="黑体" w:eastAsia="黑体"/>
          <w:b/>
          <w:sz w:val="32"/>
        </w:rPr>
        <w:t>月</w:t>
      </w:r>
      <w:r>
        <w:rPr>
          <w:rFonts w:hint="eastAsia" w:ascii="黑体" w:hAnsi="黑体" w:eastAsia="黑体"/>
          <w:b/>
          <w:sz w:val="32"/>
          <w:lang w:val="en-US" w:eastAsia="zh-CN"/>
        </w:rPr>
        <w:t xml:space="preserve"> 6 </w:t>
      </w:r>
      <w:r>
        <w:rPr>
          <w:rFonts w:hint="eastAsia" w:ascii="黑体" w:hAnsi="黑体" w:eastAsia="黑体"/>
          <w:b/>
          <w:sz w:val="32"/>
        </w:rPr>
        <w:t>日</w:t>
      </w:r>
    </w:p>
    <w:p>
      <w:pPr>
        <w:jc w:val="center"/>
        <w:sectPr>
          <w:pgSz w:w="11906" w:h="16838"/>
          <w:pgMar w:top="2098" w:right="1587" w:bottom="1587" w:left="1587" w:header="851" w:footer="992" w:gutter="0"/>
          <w:cols w:space="720" w:num="1"/>
          <w:docGrid w:type="lines" w:linePitch="323" w:charSpace="0"/>
        </w:sectPr>
      </w:pPr>
    </w:p>
    <w:p>
      <w:pPr>
        <w:widowControl/>
        <w:adjustRightInd w:val="0"/>
        <w:snapToGrid w:val="0"/>
        <w:spacing w:line="600" w:lineRule="exact"/>
        <w:jc w:val="center"/>
        <w:rPr>
          <w:rFonts w:ascii="方正小标宋_GBK" w:hAnsi="仿宋" w:eastAsia="方正小标宋_GBK" w:cs="宋体"/>
          <w:bCs/>
          <w:kern w:val="0"/>
          <w:sz w:val="44"/>
          <w:szCs w:val="44"/>
        </w:rPr>
      </w:pPr>
      <w:r>
        <w:rPr>
          <w:rFonts w:hint="eastAsia" w:ascii="方正小标宋_GBK" w:hAnsi="仿宋" w:eastAsia="方正小标宋_GBK" w:cs="宋体"/>
          <w:bCs/>
          <w:kern w:val="0"/>
          <w:sz w:val="44"/>
          <w:szCs w:val="44"/>
          <w:lang w:eastAsia="zh-CN"/>
        </w:rPr>
        <w:t>县人大代表团封闭隔离期间经费</w:t>
      </w:r>
      <w:r>
        <w:rPr>
          <w:rFonts w:hint="eastAsia" w:ascii="方正小标宋_GBK" w:hAnsi="仿宋" w:eastAsia="方正小标宋_GBK" w:cs="宋体"/>
          <w:bCs/>
          <w:kern w:val="0"/>
          <w:sz w:val="44"/>
          <w:szCs w:val="44"/>
        </w:rPr>
        <w:t>项目</w:t>
      </w:r>
    </w:p>
    <w:p>
      <w:pPr>
        <w:widowControl/>
        <w:adjustRightInd w:val="0"/>
        <w:snapToGrid w:val="0"/>
        <w:spacing w:line="600" w:lineRule="exact"/>
        <w:jc w:val="center"/>
        <w:rPr>
          <w:rFonts w:ascii="方正小标宋_GBK" w:hAnsi="宋体" w:eastAsia="方正小标宋_GBK" w:cs="宋体"/>
          <w:kern w:val="0"/>
          <w:sz w:val="44"/>
          <w:szCs w:val="44"/>
        </w:rPr>
      </w:pPr>
      <w:r>
        <w:rPr>
          <w:rFonts w:hint="eastAsia" w:ascii="方正小标宋_GBK" w:hAnsi="仿宋" w:eastAsia="方正小标宋_GBK" w:cs="宋体"/>
          <w:bCs/>
          <w:kern w:val="0"/>
          <w:sz w:val="44"/>
          <w:szCs w:val="44"/>
        </w:rPr>
        <w:t>事前绩效评估报告</w:t>
      </w:r>
    </w:p>
    <w:p>
      <w:pPr>
        <w:widowControl/>
        <w:adjustRightInd w:val="0"/>
        <w:snapToGrid w:val="0"/>
        <w:spacing w:line="600" w:lineRule="exact"/>
        <w:jc w:val="center"/>
        <w:rPr>
          <w:rFonts w:ascii="方正小标宋简体" w:hAnsi="宋体" w:eastAsia="方正小标宋简体" w:cs="宋体"/>
          <w:kern w:val="0"/>
          <w:sz w:val="44"/>
          <w:szCs w:val="44"/>
        </w:rPr>
      </w:pPr>
    </w:p>
    <w:p>
      <w:pPr>
        <w:adjustRightInd w:val="0"/>
        <w:snapToGrid w:val="0"/>
        <w:spacing w:line="600" w:lineRule="exact"/>
        <w:ind w:firstLine="643" w:firstLineChars="200"/>
        <w:rPr>
          <w:rFonts w:ascii="黑体" w:hAnsi="黑体" w:eastAsia="黑体" w:cs="仿宋"/>
          <w:b/>
          <w:bCs/>
          <w:sz w:val="32"/>
          <w:szCs w:val="32"/>
        </w:rPr>
      </w:pPr>
      <w:r>
        <w:rPr>
          <w:rFonts w:hint="eastAsia" w:ascii="黑体" w:hAnsi="黑体" w:eastAsia="黑体" w:cs="仿宋"/>
          <w:b/>
          <w:bCs/>
          <w:sz w:val="32"/>
          <w:szCs w:val="32"/>
        </w:rPr>
        <w:t>一、项目基本情况</w:t>
      </w:r>
    </w:p>
    <w:p>
      <w:pPr>
        <w:adjustRightInd w:val="0"/>
        <w:snapToGrid w:val="0"/>
        <w:spacing w:line="600" w:lineRule="exact"/>
        <w:ind w:firstLine="643" w:firstLineChars="200"/>
        <w:rPr>
          <w:rFonts w:hint="eastAsia" w:ascii="仿宋_GB2312" w:hAnsi="黑体" w:eastAsia="仿宋_GB2312" w:cs="仿宋"/>
          <w:b/>
          <w:bCs/>
          <w:sz w:val="32"/>
          <w:szCs w:val="32"/>
          <w:lang w:eastAsia="zh-CN"/>
        </w:rPr>
      </w:pPr>
      <w:r>
        <w:rPr>
          <w:rFonts w:hint="eastAsia" w:ascii="仿宋_GB2312" w:hAnsi="黑体" w:eastAsia="仿宋_GB2312" w:cs="仿宋"/>
          <w:b/>
          <w:bCs/>
          <w:sz w:val="32"/>
          <w:szCs w:val="32"/>
        </w:rPr>
        <w:t>项目名称：县人大代表团封闭隔离期间经费</w:t>
      </w:r>
    </w:p>
    <w:p>
      <w:pPr>
        <w:adjustRightInd w:val="0"/>
        <w:snapToGrid w:val="0"/>
        <w:spacing w:line="600" w:lineRule="exact"/>
        <w:ind w:firstLine="643" w:firstLineChars="200"/>
        <w:rPr>
          <w:rFonts w:hint="eastAsia" w:ascii="仿宋_GB2312" w:hAnsi="黑体" w:eastAsia="仿宋_GB2312" w:cs="仿宋"/>
          <w:b/>
          <w:bCs/>
          <w:sz w:val="32"/>
          <w:szCs w:val="32"/>
          <w:lang w:eastAsia="zh-CN"/>
        </w:rPr>
      </w:pPr>
      <w:r>
        <w:rPr>
          <w:rFonts w:hint="eastAsia" w:ascii="仿宋_GB2312" w:hAnsi="黑体" w:eastAsia="仿宋_GB2312" w:cs="仿宋"/>
          <w:b/>
          <w:bCs/>
          <w:sz w:val="32"/>
          <w:szCs w:val="32"/>
        </w:rPr>
        <w:t>项目属性（新增/延续）：</w:t>
      </w:r>
      <w:r>
        <w:rPr>
          <w:rFonts w:hint="eastAsia" w:ascii="仿宋_GB2312" w:hAnsi="黑体" w:eastAsia="仿宋_GB2312" w:cs="仿宋"/>
          <w:b/>
          <w:bCs/>
          <w:sz w:val="32"/>
          <w:szCs w:val="32"/>
          <w:lang w:eastAsia="zh-CN"/>
        </w:rPr>
        <w:t>新增</w:t>
      </w:r>
    </w:p>
    <w:p>
      <w:pPr>
        <w:adjustRightInd w:val="0"/>
        <w:snapToGrid w:val="0"/>
        <w:spacing w:line="600" w:lineRule="exact"/>
        <w:ind w:firstLine="643" w:firstLineChars="200"/>
        <w:rPr>
          <w:rFonts w:ascii="仿宋_GB2312" w:hAnsi="黑体" w:eastAsia="仿宋_GB2312" w:cs="仿宋"/>
          <w:b/>
          <w:bCs/>
          <w:sz w:val="32"/>
          <w:szCs w:val="32"/>
        </w:rPr>
      </w:pPr>
      <w:r>
        <w:rPr>
          <w:rFonts w:hint="eastAsia" w:ascii="仿宋_GB2312" w:hAnsi="黑体" w:eastAsia="仿宋_GB2312" w:cs="仿宋"/>
          <w:b/>
          <w:bCs/>
          <w:sz w:val="32"/>
          <w:szCs w:val="32"/>
        </w:rPr>
        <w:t>申请资金：</w:t>
      </w:r>
      <w:r>
        <w:rPr>
          <w:rFonts w:hint="eastAsia" w:ascii="仿宋_GB2312" w:hAnsi="黑体" w:eastAsia="仿宋_GB2312" w:cs="仿宋"/>
          <w:b/>
          <w:bCs/>
          <w:sz w:val="32"/>
          <w:szCs w:val="32"/>
          <w:lang w:val="en-US" w:eastAsia="zh-CN"/>
        </w:rPr>
        <w:t>1.9216</w:t>
      </w:r>
      <w:r>
        <w:rPr>
          <w:rFonts w:hint="eastAsia" w:ascii="仿宋_GB2312" w:hAnsi="黑体" w:eastAsia="仿宋_GB2312" w:cs="仿宋"/>
          <w:b/>
          <w:bCs/>
          <w:sz w:val="32"/>
          <w:szCs w:val="32"/>
        </w:rPr>
        <w:t>万元</w:t>
      </w:r>
    </w:p>
    <w:p>
      <w:pPr>
        <w:adjustRightInd w:val="0"/>
        <w:snapToGrid w:val="0"/>
        <w:spacing w:line="600" w:lineRule="exact"/>
        <w:ind w:firstLine="643" w:firstLineChars="200"/>
        <w:rPr>
          <w:rFonts w:ascii="仿宋_GB2312" w:hAnsi="黑体" w:eastAsia="仿宋_GB2312" w:cs="仿宋"/>
          <w:b/>
          <w:bCs/>
          <w:sz w:val="32"/>
          <w:szCs w:val="32"/>
        </w:rPr>
      </w:pPr>
      <w:r>
        <w:rPr>
          <w:rFonts w:hint="eastAsia" w:ascii="仿宋_GB2312" w:hAnsi="黑体" w:eastAsia="仿宋_GB2312" w:cs="仿宋"/>
          <w:b/>
          <w:bCs/>
          <w:sz w:val="32"/>
          <w:szCs w:val="32"/>
        </w:rPr>
        <w:t>项目单位：玉田县人民代表大会常务委员会</w:t>
      </w:r>
    </w:p>
    <w:p>
      <w:pPr>
        <w:adjustRightInd w:val="0"/>
        <w:snapToGrid w:val="0"/>
        <w:spacing w:line="600" w:lineRule="exact"/>
        <w:ind w:firstLine="643" w:firstLineChars="200"/>
        <w:rPr>
          <w:rFonts w:ascii="仿宋_GB2312" w:hAnsi="黑体" w:eastAsia="仿宋_GB2312" w:cs="仿宋"/>
          <w:b/>
          <w:bCs/>
          <w:sz w:val="32"/>
          <w:szCs w:val="32"/>
        </w:rPr>
      </w:pPr>
      <w:r>
        <w:rPr>
          <w:rFonts w:hint="eastAsia" w:ascii="仿宋_GB2312" w:hAnsi="黑体" w:eastAsia="仿宋_GB2312" w:cs="仿宋"/>
          <w:b/>
          <w:bCs/>
          <w:sz w:val="32"/>
          <w:szCs w:val="32"/>
        </w:rPr>
        <w:t>主管部门：</w:t>
      </w:r>
    </w:p>
    <w:p>
      <w:pPr>
        <w:adjustRightInd w:val="0"/>
        <w:snapToGrid w:val="0"/>
        <w:spacing w:line="600" w:lineRule="exact"/>
        <w:ind w:firstLine="643" w:firstLineChars="200"/>
        <w:rPr>
          <w:rFonts w:hint="default" w:ascii="仿宋_GB2312" w:hAnsi="黑体" w:eastAsia="仿宋_GB2312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 w:cs="仿宋"/>
          <w:b/>
          <w:bCs/>
          <w:sz w:val="32"/>
          <w:szCs w:val="32"/>
        </w:rPr>
        <w:t>资金用途：</w:t>
      </w:r>
      <w:r>
        <w:rPr>
          <w:rFonts w:hint="eastAsia" w:ascii="仿宋_GB2312" w:hAnsi="黑体" w:eastAsia="仿宋_GB2312" w:cs="仿宋"/>
          <w:b/>
          <w:bCs/>
          <w:sz w:val="32"/>
          <w:szCs w:val="32"/>
          <w:lang w:eastAsia="zh-CN"/>
        </w:rPr>
        <w:t>确保唐山市人代会安全、顺利、圆满召开</w:t>
      </w:r>
    </w:p>
    <w:p>
      <w:pPr>
        <w:adjustRightInd w:val="0"/>
        <w:snapToGrid w:val="0"/>
        <w:spacing w:line="600" w:lineRule="exact"/>
        <w:ind w:firstLine="643" w:firstLineChars="200"/>
        <w:rPr>
          <w:rFonts w:ascii="仿宋_GB2312" w:hAnsi="黑体" w:eastAsia="仿宋_GB2312" w:cs="仿宋"/>
          <w:b/>
          <w:bCs/>
          <w:sz w:val="32"/>
          <w:szCs w:val="32"/>
        </w:rPr>
      </w:pPr>
    </w:p>
    <w:p>
      <w:pPr>
        <w:adjustRightInd w:val="0"/>
        <w:snapToGrid w:val="0"/>
        <w:spacing w:line="600" w:lineRule="exact"/>
        <w:ind w:firstLine="643" w:firstLineChars="200"/>
        <w:rPr>
          <w:rFonts w:ascii="黑体" w:hAnsi="黑体" w:eastAsia="黑体" w:cs="仿宋"/>
          <w:b/>
          <w:bCs/>
          <w:sz w:val="32"/>
          <w:szCs w:val="32"/>
        </w:rPr>
      </w:pPr>
      <w:r>
        <w:rPr>
          <w:rFonts w:hint="eastAsia" w:ascii="黑体" w:hAnsi="黑体" w:eastAsia="黑体" w:cs="仿宋"/>
          <w:b/>
          <w:bCs/>
          <w:sz w:val="32"/>
          <w:szCs w:val="32"/>
        </w:rPr>
        <w:t>二、事前绩效评估组织情况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黑体" w:hAnsi="黑体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主要采取部门自评的方式进行，对重点项目，由财政局业务科室通过核验文件资料、数据信息以及座谈等方式进行现场评估，重点评估项目依据是否充分、项目实施是否有效、测算需求是否合理、用途与资金是否匹配、指标反映项目是否准确全面五个方面。</w:t>
      </w:r>
    </w:p>
    <w:p>
      <w:pPr>
        <w:adjustRightInd w:val="0"/>
        <w:snapToGrid w:val="0"/>
        <w:spacing w:line="600" w:lineRule="exact"/>
        <w:ind w:firstLine="643" w:firstLineChars="200"/>
        <w:rPr>
          <w:rFonts w:ascii="黑体" w:hAnsi="黑体" w:eastAsia="黑体" w:cs="仿宋"/>
          <w:b/>
          <w:bCs/>
          <w:sz w:val="32"/>
          <w:szCs w:val="32"/>
        </w:rPr>
      </w:pPr>
      <w:r>
        <w:rPr>
          <w:rFonts w:hint="eastAsia" w:ascii="黑体" w:hAnsi="黑体" w:eastAsia="黑体" w:cs="仿宋"/>
          <w:b/>
          <w:bCs/>
          <w:sz w:val="32"/>
          <w:szCs w:val="32"/>
        </w:rPr>
        <w:t>三、评估内容</w:t>
      </w:r>
    </w:p>
    <w:p>
      <w:pPr>
        <w:adjustRightInd w:val="0"/>
        <w:snapToGrid w:val="0"/>
        <w:spacing w:line="600" w:lineRule="exact"/>
        <w:ind w:firstLine="482"/>
        <w:rPr>
          <w:rFonts w:hint="eastAsia" w:ascii="楷体" w:hAnsi="楷体" w:eastAsia="楷体"/>
          <w:b/>
          <w:sz w:val="32"/>
          <w:szCs w:val="32"/>
        </w:rPr>
      </w:pPr>
      <w:r>
        <w:rPr>
          <w:rFonts w:ascii="楷体" w:hAnsi="楷体" w:eastAsia="楷体"/>
          <w:b/>
          <w:sz w:val="32"/>
          <w:szCs w:val="32"/>
        </w:rPr>
        <w:t>（一）立项必要性</w:t>
      </w:r>
    </w:p>
    <w:p>
      <w:pPr>
        <w:adjustRightInd w:val="0"/>
        <w:snapToGrid w:val="0"/>
        <w:spacing w:line="600" w:lineRule="exact"/>
        <w:ind w:firstLine="482"/>
        <w:rPr>
          <w:rFonts w:ascii="楷体" w:hAnsi="楷体" w:eastAsia="楷体"/>
          <w:b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 xml:space="preserve"> 项目具体工作内容：</w:t>
      </w:r>
    </w:p>
    <w:p>
      <w:pPr>
        <w:adjustRightInd w:val="0"/>
        <w:snapToGrid w:val="0"/>
        <w:spacing w:line="600" w:lineRule="exact"/>
        <w:ind w:firstLine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立项依据充分，属于财政事权范围，具有现实紧迫性</w:t>
      </w:r>
      <w:r>
        <w:rPr>
          <w:rFonts w:hint="eastAsia" w:ascii="仿宋_GB2312" w:eastAsia="仿宋_GB2312"/>
          <w:sz w:val="32"/>
          <w:szCs w:val="32"/>
          <w:lang w:eastAsia="zh-CN"/>
        </w:rPr>
        <w:t>和必要性</w:t>
      </w:r>
      <w:r>
        <w:rPr>
          <w:rFonts w:ascii="仿宋_GB2312" w:eastAsia="仿宋_GB2312"/>
          <w:sz w:val="32"/>
          <w:szCs w:val="32"/>
        </w:rPr>
        <w:t>，相同或相近领域是</w:t>
      </w:r>
      <w:r>
        <w:rPr>
          <w:rFonts w:hint="eastAsia" w:ascii="仿宋_GB2312" w:eastAsia="仿宋_GB2312"/>
          <w:sz w:val="32"/>
          <w:szCs w:val="32"/>
          <w:lang w:eastAsia="zh-CN"/>
        </w:rPr>
        <w:t>没有</w:t>
      </w:r>
      <w:r>
        <w:rPr>
          <w:rFonts w:ascii="仿宋_GB2312" w:eastAsia="仿宋_GB2312"/>
          <w:sz w:val="32"/>
          <w:szCs w:val="32"/>
        </w:rPr>
        <w:t>用途相似的预算安排，</w:t>
      </w:r>
      <w:r>
        <w:rPr>
          <w:rFonts w:hint="eastAsia" w:ascii="仿宋_GB2312" w:eastAsia="仿宋_GB2312"/>
          <w:sz w:val="32"/>
          <w:szCs w:val="32"/>
          <w:lang w:eastAsia="zh-CN"/>
        </w:rPr>
        <w:t>不具</w:t>
      </w:r>
      <w:r>
        <w:rPr>
          <w:rFonts w:ascii="仿宋_GB2312" w:eastAsia="仿宋_GB2312"/>
          <w:sz w:val="32"/>
          <w:szCs w:val="32"/>
        </w:rPr>
        <w:t>有可替代性。</w:t>
      </w:r>
    </w:p>
    <w:p>
      <w:pPr>
        <w:adjustRightInd w:val="0"/>
        <w:snapToGrid w:val="0"/>
        <w:spacing w:line="600" w:lineRule="exact"/>
        <w:ind w:firstLine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楷体" w:hAnsi="楷体" w:eastAsia="楷体"/>
          <w:b/>
          <w:sz w:val="32"/>
          <w:szCs w:val="32"/>
        </w:rPr>
        <w:t>（二）实施可行性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560" w:lineRule="exact"/>
        <w:ind w:firstLine="750" w:firstLineChars="250"/>
        <w:rPr>
          <w:rFonts w:ascii="楷体" w:hAnsi="楷体" w:eastAsia="楷体"/>
          <w:b/>
          <w:sz w:val="32"/>
          <w:szCs w:val="32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项目实施科学合理可行，经财政局主管业务科室审批，实施过程中的不可确定性和风险可控。</w:t>
      </w:r>
    </w:p>
    <w:p>
      <w:pPr>
        <w:adjustRightInd w:val="0"/>
        <w:snapToGrid w:val="0"/>
        <w:spacing w:line="600" w:lineRule="exact"/>
        <w:ind w:firstLine="482"/>
        <w:rPr>
          <w:rFonts w:ascii="楷体" w:hAnsi="楷体" w:eastAsia="楷体"/>
          <w:b/>
          <w:sz w:val="32"/>
          <w:szCs w:val="32"/>
        </w:rPr>
      </w:pPr>
      <w:r>
        <w:rPr>
          <w:rFonts w:ascii="楷体" w:hAnsi="楷体" w:eastAsia="楷体"/>
          <w:b/>
          <w:sz w:val="32"/>
          <w:szCs w:val="32"/>
        </w:rPr>
        <w:t>（三）绩效目标合理性</w:t>
      </w:r>
    </w:p>
    <w:p>
      <w:pPr>
        <w:adjustRightInd w:val="0"/>
        <w:snapToGrid w:val="0"/>
        <w:spacing w:line="600" w:lineRule="exact"/>
        <w:ind w:firstLine="60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此项目有明确的绩效目标，确保每位参加市人代会的代表和工作人员身体健康，确保市人代会安全、顺利召开，</w:t>
      </w:r>
      <w:bookmarkStart w:id="0" w:name="_GoBack"/>
      <w:bookmarkEnd w:id="0"/>
      <w:r>
        <w:rPr>
          <w:rFonts w:hint="eastAsia" w:ascii="仿宋" w:hAnsi="仿宋" w:eastAsia="仿宋"/>
          <w:sz w:val="30"/>
          <w:szCs w:val="30"/>
          <w:lang w:val="en-US" w:eastAsia="zh-CN"/>
        </w:rPr>
        <w:t>与现实需求相匹配。</w:t>
      </w:r>
    </w:p>
    <w:p>
      <w:pPr>
        <w:numPr>
          <w:ilvl w:val="0"/>
          <w:numId w:val="1"/>
        </w:numPr>
        <w:adjustRightInd w:val="0"/>
        <w:snapToGrid w:val="0"/>
        <w:spacing w:line="600" w:lineRule="exact"/>
        <w:ind w:left="642" w:leftChars="0" w:firstLine="0" w:firstLineChars="0"/>
        <w:rPr>
          <w:rFonts w:ascii="楷体" w:hAnsi="楷体" w:eastAsia="楷体"/>
          <w:b/>
          <w:sz w:val="32"/>
          <w:szCs w:val="32"/>
        </w:rPr>
      </w:pPr>
      <w:r>
        <w:rPr>
          <w:rFonts w:ascii="楷体" w:hAnsi="楷体" w:eastAsia="楷体"/>
          <w:b/>
          <w:sz w:val="32"/>
          <w:szCs w:val="32"/>
        </w:rPr>
        <w:t>投入经济性</w:t>
      </w:r>
    </w:p>
    <w:p>
      <w:pPr>
        <w:adjustRightInd w:val="0"/>
        <w:snapToGrid w:val="0"/>
        <w:spacing w:line="600" w:lineRule="exact"/>
        <w:ind w:firstLine="482"/>
        <w:rPr>
          <w:rFonts w:ascii="楷体" w:hAnsi="楷体" w:eastAsia="楷体"/>
          <w:b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财政投入测算依据充分，财政资金支持方式适当，投入成本与预期效益匹配。</w:t>
      </w:r>
    </w:p>
    <w:p>
      <w:pPr>
        <w:adjustRightInd w:val="0"/>
        <w:snapToGrid w:val="0"/>
        <w:spacing w:line="600" w:lineRule="exact"/>
        <w:ind w:firstLine="482"/>
        <w:rPr>
          <w:rFonts w:ascii="楷体" w:hAnsi="楷体" w:eastAsia="楷体"/>
          <w:b/>
          <w:sz w:val="32"/>
          <w:szCs w:val="32"/>
        </w:rPr>
      </w:pPr>
      <w:r>
        <w:rPr>
          <w:rFonts w:ascii="楷体" w:hAnsi="楷体" w:eastAsia="楷体"/>
          <w:b/>
          <w:sz w:val="32"/>
          <w:szCs w:val="32"/>
        </w:rPr>
        <w:t>（五）筹资合规性</w:t>
      </w:r>
    </w:p>
    <w:p>
      <w:pPr>
        <w:adjustRightInd w:val="0"/>
        <w:snapToGrid w:val="0"/>
        <w:spacing w:line="60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ascii="楷体" w:hAnsi="楷体" w:eastAsia="楷体"/>
          <w:b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>资金来源渠道明确、合法合规，符合财政事权与支出责任相适应的原则，各渠道资金到位时间、条件能够落实。</w:t>
      </w:r>
    </w:p>
    <w:p>
      <w:pPr>
        <w:adjustRightInd w:val="0"/>
        <w:snapToGrid w:val="0"/>
        <w:spacing w:line="600" w:lineRule="exact"/>
        <w:ind w:firstLine="482"/>
        <w:rPr>
          <w:rFonts w:ascii="楷体" w:hAnsi="楷体" w:eastAsia="楷体"/>
          <w:b/>
          <w:sz w:val="32"/>
          <w:szCs w:val="32"/>
        </w:rPr>
      </w:pPr>
      <w:r>
        <w:rPr>
          <w:rFonts w:ascii="楷体" w:hAnsi="楷体" w:eastAsia="楷体"/>
          <w:b/>
          <w:sz w:val="32"/>
          <w:szCs w:val="32"/>
        </w:rPr>
        <w:t xml:space="preserve"> （六）可持续性</w:t>
      </w:r>
    </w:p>
    <w:p>
      <w:pPr>
        <w:adjustRightInd w:val="0"/>
        <w:snapToGrid w:val="0"/>
        <w:spacing w:line="600" w:lineRule="exact"/>
        <w:ind w:firstLine="48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县</w:t>
      </w:r>
      <w:r>
        <w:rPr>
          <w:rFonts w:ascii="仿宋_GB2312" w:eastAsia="仿宋_GB2312"/>
          <w:sz w:val="32"/>
          <w:szCs w:val="32"/>
        </w:rPr>
        <w:t>级财力能给予充分支持，预期产出及效果具有可持续性。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黑体" w:hAnsi="黑体" w:eastAsia="黑体" w:cs="仿宋"/>
          <w:bCs/>
          <w:sz w:val="32"/>
          <w:szCs w:val="32"/>
        </w:rPr>
      </w:pPr>
      <w:r>
        <w:rPr>
          <w:rFonts w:hint="eastAsia" w:ascii="黑体" w:hAnsi="黑体" w:eastAsia="黑体" w:cs="仿宋"/>
          <w:bCs/>
          <w:sz w:val="32"/>
          <w:szCs w:val="32"/>
        </w:rPr>
        <w:t>四、评估结论及相关建议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综合以上评估情况，该项目立项依据充分,目标合理，方案</w:t>
      </w:r>
      <w:r>
        <w:rPr>
          <w:rFonts w:hint="eastAsia" w:ascii="仿宋_GB2312" w:eastAsia="仿宋_GB2312"/>
          <w:sz w:val="32"/>
          <w:szCs w:val="32"/>
          <w:lang w:eastAsia="zh-CN"/>
        </w:rPr>
        <w:t>可</w:t>
      </w:r>
      <w:r>
        <w:rPr>
          <w:rFonts w:hint="eastAsia" w:ascii="仿宋_GB2312" w:eastAsia="仿宋_GB2312"/>
          <w:sz w:val="32"/>
          <w:szCs w:val="32"/>
        </w:rPr>
        <w:t>行，资金测算科学，建议予以支持。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</w:p>
    <w:sectPr>
      <w:pgSz w:w="11906" w:h="16838"/>
      <w:pgMar w:top="1701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6CBB61"/>
    <w:multiLevelType w:val="singleLevel"/>
    <w:tmpl w:val="0E6CBB61"/>
    <w:lvl w:ilvl="0" w:tentative="0">
      <w:start w:val="4"/>
      <w:numFmt w:val="chineseCounting"/>
      <w:suff w:val="nothing"/>
      <w:lvlText w:val="（%1）"/>
      <w:lvlJc w:val="left"/>
      <w:pPr>
        <w:ind w:left="642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5DE"/>
    <w:rsid w:val="00085BD6"/>
    <w:rsid w:val="00085D49"/>
    <w:rsid w:val="000C32C6"/>
    <w:rsid w:val="001005C8"/>
    <w:rsid w:val="00174569"/>
    <w:rsid w:val="001A6C38"/>
    <w:rsid w:val="00271643"/>
    <w:rsid w:val="003571E8"/>
    <w:rsid w:val="00533BD1"/>
    <w:rsid w:val="005E1B31"/>
    <w:rsid w:val="00626E49"/>
    <w:rsid w:val="00686C34"/>
    <w:rsid w:val="006E4426"/>
    <w:rsid w:val="006F29BE"/>
    <w:rsid w:val="006F6A99"/>
    <w:rsid w:val="00732322"/>
    <w:rsid w:val="00834AF8"/>
    <w:rsid w:val="008D7C6C"/>
    <w:rsid w:val="00930847"/>
    <w:rsid w:val="009A51E0"/>
    <w:rsid w:val="009F75A7"/>
    <w:rsid w:val="00A443A4"/>
    <w:rsid w:val="00A81215"/>
    <w:rsid w:val="00AA2155"/>
    <w:rsid w:val="00AC32E3"/>
    <w:rsid w:val="00AD133E"/>
    <w:rsid w:val="00AE23B1"/>
    <w:rsid w:val="00C84D81"/>
    <w:rsid w:val="00D76C3C"/>
    <w:rsid w:val="00D905DE"/>
    <w:rsid w:val="00E13701"/>
    <w:rsid w:val="00E43E56"/>
    <w:rsid w:val="00EE0324"/>
    <w:rsid w:val="00EF3957"/>
    <w:rsid w:val="00F5755A"/>
    <w:rsid w:val="00F7150F"/>
    <w:rsid w:val="00F735FF"/>
    <w:rsid w:val="00FB1302"/>
    <w:rsid w:val="036A3474"/>
    <w:rsid w:val="08BA0982"/>
    <w:rsid w:val="41BB3298"/>
    <w:rsid w:val="44787088"/>
    <w:rsid w:val="4A212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110</Words>
  <Characters>628</Characters>
  <Lines>5</Lines>
  <Paragraphs>1</Paragraphs>
  <TotalTime>13</TotalTime>
  <ScaleCrop>false</ScaleCrop>
  <LinksUpToDate>false</LinksUpToDate>
  <CharactersWithSpaces>737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2021-02-04T02:41:00Z</dcterms:created>
  <dc:creator>QS</dc:creator>
  <cp:lastModifiedBy>人大</cp:lastModifiedBy>
  <cp:lastPrinted>2021-09-06T01:50:33Z</cp:lastPrinted>
  <dcterms:modified xsi:type="dcterms:W3CDTF">2021-09-06T01:50:37Z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5EDEFDF644D64CDBA32EF0912A3E3082</vt:lpwstr>
  </property>
</Properties>
</file>