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2022年度智慧农业升级及运行维护</w:t>
      </w:r>
      <w:r>
        <w:rPr>
          <w:rFonts w:hint="eastAsia" w:ascii="方正小标宋_GBK" w:hAnsi="宋体" w:eastAsia="方正小标宋_GBK" w:cs="宋体"/>
          <w:bCs/>
          <w:kern w:val="0"/>
          <w:sz w:val="44"/>
          <w:szCs w:val="44"/>
          <w:u w:val="none"/>
        </w:rPr>
        <w:t>项目</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ind w:firstLine="640" w:firstLineChars="200"/>
        <w:rPr>
          <w:rFonts w:hint="default" w:ascii="黑体" w:hAnsi="黑体" w:eastAsia="黑体" w:cs="黑体"/>
          <w:sz w:val="28"/>
          <w:szCs w:val="28"/>
          <w:lang w:val="en-US" w:eastAsia="zh-CN"/>
        </w:rPr>
      </w:pPr>
      <w:r>
        <w:rPr>
          <w:rFonts w:hint="eastAsia" w:ascii="仿宋_GB2312" w:hAnsi="Times New Roman" w:eastAsia="仿宋_GB2312" w:cs="Times New Roman"/>
          <w:sz w:val="32"/>
          <w:szCs w:val="32"/>
        </w:rPr>
        <w:t>为全面落实县委、县政府关于数字乡村建设试点工作的总体部署，圆满</w:t>
      </w:r>
      <w:r>
        <w:rPr>
          <w:rFonts w:hint="eastAsia" w:ascii="仿宋_GB2312" w:hAnsi="Times New Roman" w:eastAsia="仿宋_GB2312" w:cs="Times New Roman"/>
          <w:sz w:val="32"/>
          <w:szCs w:val="32"/>
          <w:lang w:eastAsia="zh-CN"/>
        </w:rPr>
        <w:t>完成省级</w:t>
      </w:r>
      <w:r>
        <w:rPr>
          <w:rFonts w:hint="eastAsia" w:ascii="仿宋_GB2312" w:hAnsi="Times New Roman" w:eastAsia="仿宋_GB2312" w:cs="Times New Roman"/>
          <w:sz w:val="32"/>
          <w:szCs w:val="32"/>
        </w:rPr>
        <w:t>数字乡村试点</w:t>
      </w:r>
      <w:r>
        <w:rPr>
          <w:rFonts w:hint="eastAsia" w:ascii="仿宋_GB2312" w:hAnsi="Times New Roman" w:eastAsia="仿宋_GB2312" w:cs="Times New Roman"/>
          <w:sz w:val="32"/>
          <w:szCs w:val="32"/>
          <w:lang w:eastAsia="zh-CN"/>
        </w:rPr>
        <w:t>县</w:t>
      </w:r>
      <w:r>
        <w:rPr>
          <w:rFonts w:hint="eastAsia" w:ascii="仿宋_GB2312" w:hAnsi="Times New Roman" w:eastAsia="仿宋_GB2312" w:cs="Times New Roman"/>
          <w:sz w:val="32"/>
          <w:szCs w:val="32"/>
        </w:rPr>
        <w:t>建设任务，</w:t>
      </w:r>
      <w:r>
        <w:rPr>
          <w:rFonts w:hint="eastAsia" w:ascii="仿宋_GB2312" w:hAnsi="Times New Roman" w:eastAsia="仿宋_GB2312" w:cs="Times New Roman"/>
          <w:sz w:val="32"/>
          <w:szCs w:val="32"/>
          <w:lang w:eastAsia="zh-CN"/>
        </w:rPr>
        <w:t>由玉田县农业农村局组织建设，政府购买服</w:t>
      </w:r>
      <w:bookmarkStart w:id="0" w:name="_GoBack"/>
      <w:bookmarkEnd w:id="0"/>
      <w:r>
        <w:rPr>
          <w:rFonts w:hint="eastAsia" w:ascii="仿宋_GB2312" w:hAnsi="Times New Roman" w:eastAsia="仿宋_GB2312" w:cs="Times New Roman"/>
          <w:sz w:val="32"/>
          <w:szCs w:val="32"/>
          <w:lang w:eastAsia="zh-CN"/>
        </w:rPr>
        <w:t>务的形式：项目总投资</w:t>
      </w:r>
      <w:r>
        <w:rPr>
          <w:rFonts w:hint="eastAsia" w:ascii="仿宋_GB2312" w:hAnsi="Times New Roman" w:eastAsia="仿宋_GB2312" w:cs="Times New Roman"/>
          <w:sz w:val="32"/>
          <w:szCs w:val="32"/>
          <w:lang w:val="en-US" w:eastAsia="zh-CN"/>
        </w:rPr>
        <w:t>188.824万元，分两期进行购买服务，第一期投资113.15万元，分三年平均支付37.7万元/年，2022年是项目实施的第二年。</w:t>
      </w:r>
    </w:p>
    <w:p>
      <w:pPr>
        <w:spacing w:line="600" w:lineRule="exact"/>
        <w:ind w:firstLine="640" w:firstLineChars="200"/>
        <w:outlineLvl w:val="0"/>
        <w:rPr>
          <w:rFonts w:hint="eastAsia" w:ascii="仿宋_GB2312" w:eastAsia="仿宋_GB2312"/>
          <w:sz w:val="32"/>
          <w:szCs w:val="32"/>
        </w:rPr>
      </w:pPr>
      <w:r>
        <w:rPr>
          <w:rFonts w:hint="eastAsia" w:ascii="仿宋_GB2312" w:hAnsi="Times New Roman" w:eastAsia="仿宋_GB2312" w:cs="Times New Roman"/>
          <w:sz w:val="32"/>
          <w:szCs w:val="32"/>
          <w:lang w:val="en-US" w:eastAsia="zh-CN"/>
        </w:rPr>
        <w:t>项目</w:t>
      </w:r>
      <w:r>
        <w:rPr>
          <w:rFonts w:hint="eastAsia" w:ascii="仿宋_GB2312" w:hAnsi="Times New Roman" w:eastAsia="仿宋_GB2312" w:cs="Times New Roman"/>
          <w:sz w:val="32"/>
          <w:szCs w:val="32"/>
        </w:rPr>
        <w:t>建设的</w:t>
      </w:r>
      <w:r>
        <w:rPr>
          <w:rFonts w:hint="eastAsia" w:ascii="仿宋_GB2312" w:hAnsi="Times New Roman" w:eastAsia="仿宋_GB2312" w:cs="Times New Roman"/>
          <w:sz w:val="32"/>
          <w:szCs w:val="32"/>
          <w:lang w:eastAsia="zh-CN"/>
        </w:rPr>
        <w:t>内容</w:t>
      </w:r>
      <w:r>
        <w:rPr>
          <w:rFonts w:hint="eastAsia" w:ascii="仿宋_GB2312" w:hAnsi="Times New Roman" w:eastAsia="仿宋_GB2312" w:cs="Times New Roman"/>
          <w:sz w:val="32"/>
          <w:szCs w:val="32"/>
          <w:lang w:val="en-US" w:eastAsia="zh-CN"/>
        </w:rPr>
        <w:t>主要为</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智慧农业平台</w:t>
      </w:r>
      <w:r>
        <w:rPr>
          <w:rFonts w:hint="eastAsia" w:ascii="仿宋_GB2312" w:hAnsi="Times New Roman" w:eastAsia="仿宋_GB2312" w:cs="Times New Roman"/>
          <w:sz w:val="32"/>
          <w:szCs w:val="32"/>
          <w:lang w:eastAsia="zh-CN"/>
        </w:rPr>
        <w:t>由原来的</w:t>
      </w:r>
      <w:r>
        <w:rPr>
          <w:rFonts w:hint="eastAsia" w:ascii="仿宋_GB2312" w:hAnsi="Times New Roman" w:eastAsia="仿宋_GB2312" w:cs="Times New Roman"/>
          <w:sz w:val="32"/>
          <w:szCs w:val="32"/>
          <w:lang w:val="en-US" w:eastAsia="zh-CN"/>
        </w:rPr>
        <w:t>3.0平台</w:t>
      </w:r>
      <w:r>
        <w:rPr>
          <w:rFonts w:hint="eastAsia" w:ascii="仿宋_GB2312" w:hAnsi="Times New Roman" w:eastAsia="仿宋_GB2312" w:cs="Times New Roman"/>
          <w:sz w:val="32"/>
          <w:szCs w:val="32"/>
        </w:rPr>
        <w:t>进行改造升级</w:t>
      </w:r>
      <w:r>
        <w:rPr>
          <w:rFonts w:hint="eastAsia" w:ascii="仿宋_GB2312" w:hAnsi="Times New Roman" w:eastAsia="仿宋_GB2312" w:cs="Times New Roman"/>
          <w:sz w:val="32"/>
          <w:szCs w:val="32"/>
          <w:lang w:eastAsia="zh-CN"/>
        </w:rPr>
        <w:t>为</w:t>
      </w:r>
      <w:r>
        <w:rPr>
          <w:rFonts w:hint="eastAsia" w:ascii="仿宋_GB2312" w:hAnsi="Times New Roman" w:eastAsia="仿宋_GB2312" w:cs="Times New Roman"/>
          <w:sz w:val="32"/>
          <w:szCs w:val="32"/>
          <w:lang w:val="en-US" w:eastAsia="zh-CN"/>
        </w:rPr>
        <w:t>4.0平台。2、建设伯雍农场、玉泉山、集强三个室外气象站；建设伯雍农场三个大棚温室传感控制系统；建设鑫隆（4个棚）、金英（2个棚）、玉兴（1个棚）三个合作社共计7个棚的环境数据传感系统。3、建设</w:t>
      </w:r>
      <w:r>
        <w:rPr>
          <w:rFonts w:hint="eastAsia" w:ascii="仿宋_GB2312" w:hAnsi="Times New Roman" w:eastAsia="仿宋_GB2312" w:cs="Times New Roman"/>
          <w:sz w:val="32"/>
          <w:szCs w:val="32"/>
        </w:rPr>
        <w:t>2</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个智慧农业示范点</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共计安装123个摄像机。</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资金方面：2022年智慧农业升级及运行维护项目维护费用共37.7万元，全部为县财政资金。该笔资金分两次进行支付：其中2023年8月9日支付20万元；2023年11月10日支付17.7万元。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对智慧农业示范点进行全方位打造与建设，实现各种数据一张图大屏展示，生产全过程可视化、网络化、精准化管理</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hint="eastAsia" w:ascii="仿宋" w:hAnsi="仿宋" w:eastAsia="仿宋" w:cs="仿宋"/>
          <w:sz w:val="32"/>
          <w:szCs w:val="32"/>
          <w:lang w:val="en-US" w:eastAsia="zh-CN"/>
        </w:rPr>
        <w:t>评价目的：严格落实项目实施方案以及项目管理相关法律法规的规定，进一步规范项目资金管理，强化财政支出绩效目标考核，提升责任意识，提高项目资金使用效益，促进智慧农业升级及运行维护项目工作开展。</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 w:hAnsi="仿宋" w:eastAsia="仿宋" w:cs="仿宋"/>
          <w:kern w:val="2"/>
          <w:sz w:val="32"/>
          <w:szCs w:val="32"/>
          <w:lang w:val="en-US" w:eastAsia="zh-CN" w:bidi="ar-SA"/>
        </w:rPr>
        <w:t>绩效自评原则依法依规、客观公正、绩效导向、科学评估、规范有效。项目按照实施方案要求组织项目实施。</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570" w:lineRule="exact"/>
        <w:ind w:firstLine="640" w:firstLineChars="200"/>
        <w:rPr>
          <w:rFonts w:hint="eastAsia" w:eastAsia="黑体"/>
          <w:sz w:val="32"/>
          <w:szCs w:val="32"/>
        </w:rPr>
      </w:pPr>
      <w:r>
        <w:rPr>
          <w:rFonts w:hint="eastAsia" w:ascii="仿宋" w:hAnsi="仿宋" w:eastAsia="仿宋" w:cs="仿宋"/>
          <w:sz w:val="32"/>
          <w:szCs w:val="32"/>
          <w:lang w:val="en-US" w:eastAsia="zh-CN"/>
        </w:rPr>
        <w:t>智慧农业是以智能化、信息化手段来升级改造传统农业后的农业，是农业发展的高级阶段，由他来代替传统的人工劳作，对农业可持续发展提供了帮助。是推进农业的现代化管理、推进耕地资源的合理利用。</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项目目标：对智慧农业示范点进行全方位打造与建设，实现各种数据一张图大屏展示，生产全过程可视化、网络化、精准化管理。</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资金分配：</w:t>
      </w:r>
      <w:r>
        <w:rPr>
          <w:rFonts w:hint="eastAsia" w:ascii="仿宋_GB2312" w:hAnsi="Times New Roman" w:eastAsia="仿宋_GB2312" w:cs="Times New Roman"/>
          <w:sz w:val="32"/>
          <w:szCs w:val="32"/>
          <w:lang w:eastAsia="zh-CN"/>
        </w:rPr>
        <w:t>项目总投资</w:t>
      </w:r>
      <w:r>
        <w:rPr>
          <w:rFonts w:hint="eastAsia" w:ascii="仿宋_GB2312" w:hAnsi="Times New Roman" w:eastAsia="仿宋_GB2312" w:cs="Times New Roman"/>
          <w:sz w:val="32"/>
          <w:szCs w:val="32"/>
          <w:lang w:val="en-US" w:eastAsia="zh-CN"/>
        </w:rPr>
        <w:t>188.824万元，分两期进行购买服务，第一期投资113.15万元，分三年平均支付37.7万元/年。</w:t>
      </w:r>
    </w:p>
    <w:p>
      <w:pPr>
        <w:numPr>
          <w:ilvl w:val="0"/>
          <w:numId w:val="3"/>
        </w:numPr>
        <w:spacing w:line="570" w:lineRule="exact"/>
        <w:ind w:firstLine="640" w:firstLineChars="20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57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资金到位率100%。2022年度</w:t>
      </w:r>
      <w:r>
        <w:rPr>
          <w:rFonts w:hint="eastAsia" w:ascii="仿宋" w:hAnsi="仿宋" w:eastAsia="仿宋" w:cs="仿宋"/>
          <w:sz w:val="32"/>
          <w:szCs w:val="32"/>
          <w:lang w:val="en-US" w:eastAsia="zh-CN"/>
        </w:rPr>
        <w:t>智慧农业升级及运行维护项目按政府采购流程及财政预算，从程序上全部按政府采购要求实施，符合项目审批手续。资金来源于县财政。严格按照相应的业务管理制度，规范资金拨付。资金使用规范，符合国家财经法规和财务管理以及有关项目资金管理办法的规定;资金的拨付有完整的审批程序和手续;项目的重大开支经过评估认证，符合项目预算批复或合同规定的用途;不存在截留、挤占、挪用、虚列支出等情况。保障会计核算准确、账务资料完整。</w:t>
      </w:r>
    </w:p>
    <w:p>
      <w:pPr>
        <w:numPr>
          <w:ilvl w:val="0"/>
          <w:numId w:val="3"/>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该项目建设22个智慧农业示范点，共计安装123个摄像机，</w:t>
      </w:r>
      <w:r>
        <w:rPr>
          <w:rFonts w:hint="eastAsia" w:ascii="仿宋_GB2312" w:hAnsi="Times New Roman" w:eastAsia="仿宋_GB2312" w:cs="Times New Roman"/>
          <w:sz w:val="32"/>
          <w:szCs w:val="32"/>
          <w:lang w:val="en-US" w:eastAsia="zh-CN"/>
        </w:rPr>
        <w:t>建设玉泉山、集强三个室外气象站；建设伯雍农场三个大棚温室传感控制系统；建设鑫隆（4个棚）、金英（2个棚）、玉兴（1个棚）三个合作社共计7个棚的环境数据传感系统。</w:t>
      </w:r>
    </w:p>
    <w:p>
      <w:pPr>
        <w:numPr>
          <w:ilvl w:val="0"/>
          <w:numId w:val="3"/>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Times New Roman" w:eastAsia="仿宋_GB2312" w:cs="Times New Roman"/>
          <w:sz w:val="32"/>
          <w:szCs w:val="32"/>
          <w:lang w:val="en-US" w:eastAsia="zh-CN"/>
        </w:rPr>
        <w:t>项目建设实施以来，经营主体对全部项目实施和整体社会效益及满意度等各项指标调查，基本情况是受益户对项目实施满意度达98%。项目社会效益和经济效益明显，能达到了预期效果</w:t>
      </w:r>
      <w:r>
        <w:rPr>
          <w:rFonts w:hint="eastAsia" w:ascii="仿宋_GB2312" w:eastAsia="仿宋_GB2312" w:cs="Times New Roman"/>
          <w:sz w:val="32"/>
          <w:szCs w:val="3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5E5DD2"/>
    <w:multiLevelType w:val="singleLevel"/>
    <w:tmpl w:val="B55E5DD2"/>
    <w:lvl w:ilvl="0" w:tentative="0">
      <w:start w:val="3"/>
      <w:numFmt w:val="chineseCounting"/>
      <w:suff w:val="nothing"/>
      <w:lvlText w:val="%1、"/>
      <w:lvlJc w:val="left"/>
      <w:rPr>
        <w:rFonts w:hint="eastAsia"/>
      </w:rPr>
    </w:lvl>
  </w:abstractNum>
  <w:abstractNum w:abstractNumId="1">
    <w:nsid w:val="5813CC4C"/>
    <w:multiLevelType w:val="singleLevel"/>
    <w:tmpl w:val="5813CC4C"/>
    <w:lvl w:ilvl="0" w:tentative="0">
      <w:start w:val="2"/>
      <w:numFmt w:val="chineseCounting"/>
      <w:suff w:val="nothing"/>
      <w:lvlText w:val="（%1）"/>
      <w:lvlJc w:val="left"/>
      <w:rPr>
        <w:rFonts w:hint="eastAsia"/>
      </w:rPr>
    </w:lvl>
  </w:abstractNum>
  <w:abstractNum w:abstractNumId="2">
    <w:nsid w:val="5A56DECE"/>
    <w:multiLevelType w:val="singleLevel"/>
    <w:tmpl w:val="5A56DECE"/>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5MzQwODI0YmM2MzEyMTE4ODUwZGVhYzA5OTA2ODIifQ=="/>
  </w:docVars>
  <w:rsids>
    <w:rsidRoot w:val="00D72339"/>
    <w:rsid w:val="006D698D"/>
    <w:rsid w:val="007B014A"/>
    <w:rsid w:val="008D0681"/>
    <w:rsid w:val="00D72339"/>
    <w:rsid w:val="0FD13331"/>
    <w:rsid w:val="2ABE0B44"/>
    <w:rsid w:val="43D1196B"/>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806</Words>
  <Characters>816</Characters>
  <Lines>1</Lines>
  <Paragraphs>1</Paragraphs>
  <TotalTime>210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mushroom</cp:lastModifiedBy>
  <cp:lastPrinted>2022-07-11T08:06:00Z</cp:lastPrinted>
  <dcterms:modified xsi:type="dcterms:W3CDTF">2024-04-18T08:03:56Z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8D013C941BB24C8A82914679E433832B_13</vt:lpwstr>
  </property>
</Properties>
</file>