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bCs/>
          <w:kern w:val="0"/>
          <w:sz w:val="44"/>
          <w:szCs w:val="44"/>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高素质农民培育</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hAnsi="仿宋_GB2312" w:eastAsia="仿宋_GB2312" w:cs="仿宋_GB2312"/>
          <w:color w:val="auto"/>
          <w:sz w:val="32"/>
        </w:rPr>
        <w:t>按照省市要求，202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年我县</w:t>
      </w:r>
      <w:r>
        <w:rPr>
          <w:rFonts w:hint="eastAsia" w:ascii="仿宋_GB2312" w:hAnsi="仿宋_GB2312" w:eastAsia="仿宋_GB2312" w:cs="仿宋_GB2312"/>
          <w:color w:val="auto"/>
          <w:sz w:val="32"/>
          <w:lang w:eastAsia="zh-CN"/>
        </w:rPr>
        <w:t>高素质农民培育省级绩效任务是</w:t>
      </w:r>
      <w:r>
        <w:rPr>
          <w:rFonts w:hint="eastAsia" w:ascii="仿宋_GB2312" w:hAnsi="仿宋_GB2312" w:eastAsia="仿宋_GB2312" w:cs="仿宋_GB2312"/>
          <w:color w:val="auto"/>
          <w:sz w:val="32"/>
          <w:lang w:val="en-US" w:eastAsia="zh-CN"/>
        </w:rPr>
        <w:t>320人</w:t>
      </w:r>
      <w:r>
        <w:rPr>
          <w:rFonts w:hint="eastAsia" w:ascii="仿宋_GB2312" w:hAnsi="仿宋_GB2312" w:eastAsia="仿宋_GB2312" w:cs="仿宋_GB2312"/>
          <w:color w:val="auto"/>
          <w:sz w:val="32"/>
          <w:lang w:eastAsia="zh-CN"/>
        </w:rPr>
        <w:t>，</w:t>
      </w:r>
      <w:r>
        <w:rPr>
          <w:rFonts w:hint="eastAsia" w:ascii="仿宋" w:hAnsi="仿宋" w:eastAsia="仿宋" w:cs="仿宋"/>
          <w:bCs/>
          <w:sz w:val="32"/>
          <w:szCs w:val="32"/>
          <w:lang w:eastAsia="zh-CN"/>
        </w:rPr>
        <w:t>总补助资金</w:t>
      </w:r>
      <w:r>
        <w:rPr>
          <w:rFonts w:hint="eastAsia" w:ascii="仿宋" w:hAnsi="仿宋" w:eastAsia="仿宋" w:cs="仿宋"/>
          <w:bCs/>
          <w:sz w:val="32"/>
          <w:szCs w:val="32"/>
          <w:lang w:val="en-US" w:eastAsia="zh-CN"/>
        </w:rPr>
        <w:t>72万元。</w:t>
      </w:r>
      <w:r>
        <w:rPr>
          <w:rFonts w:hint="eastAsia" w:ascii="仿宋" w:hAnsi="仿宋" w:eastAsia="仿宋" w:cs="仿宋"/>
          <w:sz w:val="32"/>
          <w:szCs w:val="32"/>
          <w:lang w:val="en-US" w:eastAsia="zh-CN"/>
        </w:rPr>
        <w:t>以上培训任务</w:t>
      </w:r>
      <w:r>
        <w:rPr>
          <w:rFonts w:hint="eastAsia" w:ascii="仿宋" w:hAnsi="仿宋" w:eastAsia="仿宋" w:cs="仿宋"/>
          <w:bCs/>
          <w:sz w:val="32"/>
          <w:szCs w:val="32"/>
          <w:lang w:eastAsia="zh-CN"/>
        </w:rPr>
        <w:t>由</w:t>
      </w:r>
      <w:r>
        <w:rPr>
          <w:rFonts w:hint="eastAsia" w:ascii="仿宋" w:hAnsi="仿宋" w:eastAsia="仿宋" w:cs="仿宋"/>
          <w:bCs/>
          <w:sz w:val="32"/>
          <w:szCs w:val="32"/>
        </w:rPr>
        <w:t>玉田农广校、玉田农机学校、玉田职教中心</w:t>
      </w:r>
      <w:r>
        <w:rPr>
          <w:rFonts w:hint="eastAsia" w:ascii="仿宋" w:hAnsi="仿宋" w:eastAsia="仿宋" w:cs="仿宋"/>
          <w:bCs/>
          <w:sz w:val="32"/>
          <w:szCs w:val="32"/>
          <w:lang w:eastAsia="zh-CN"/>
        </w:rPr>
        <w:t>三个培训基地共同承担</w:t>
      </w:r>
      <w:r>
        <w:rPr>
          <w:rFonts w:hint="eastAsia" w:ascii="仿宋" w:hAnsi="仿宋" w:eastAsia="仿宋" w:cs="仿宋"/>
          <w:bCs/>
          <w:sz w:val="32"/>
          <w:szCs w:val="32"/>
        </w:rPr>
        <w:t>。共开设培训班</w:t>
      </w:r>
      <w:r>
        <w:rPr>
          <w:rFonts w:hint="eastAsia" w:ascii="仿宋" w:hAnsi="仿宋" w:eastAsia="仿宋" w:cs="仿宋"/>
          <w:bCs/>
          <w:sz w:val="32"/>
          <w:szCs w:val="32"/>
          <w:lang w:val="en-US" w:eastAsia="zh-CN"/>
        </w:rPr>
        <w:t>9</w:t>
      </w:r>
      <w:r>
        <w:rPr>
          <w:rFonts w:hint="eastAsia" w:ascii="仿宋" w:hAnsi="仿宋" w:eastAsia="仿宋" w:cs="仿宋"/>
          <w:bCs/>
          <w:sz w:val="32"/>
          <w:szCs w:val="32"/>
        </w:rPr>
        <w:t>期，培训专业有</w:t>
      </w:r>
      <w:r>
        <w:rPr>
          <w:rFonts w:hint="eastAsia" w:ascii="仿宋_GB2312" w:hAnsi="仿宋_GB2312" w:eastAsia="仿宋_GB2312" w:cs="仿宋_GB2312"/>
          <w:color w:val="auto"/>
          <w:sz w:val="32"/>
          <w:lang w:val="en-US" w:eastAsia="zh-CN"/>
        </w:rPr>
        <w:t>大豆玉米带状复合种植、粮食种植（甘薯）、玉米单产提升、农机专业技能（玉米）、粮食作物经营管理、农村创新创业者培养（玉米）、五级为农服务体系培训（玉米）等</w:t>
      </w:r>
      <w:r>
        <w:rPr>
          <w:rFonts w:hint="eastAsia" w:ascii="仿宋" w:hAnsi="仿宋" w:eastAsia="仿宋" w:cs="仿宋"/>
          <w:bCs/>
          <w:sz w:val="32"/>
          <w:szCs w:val="32"/>
        </w:rPr>
        <w:t>，</w:t>
      </w:r>
      <w:r>
        <w:rPr>
          <w:rFonts w:hint="eastAsia" w:ascii="仿宋_GB2312" w:hAnsi="仿宋_GB2312" w:eastAsia="仿宋_GB2312" w:cs="仿宋_GB2312"/>
          <w:color w:val="000000"/>
          <w:sz w:val="32"/>
          <w:lang w:val="en-US" w:eastAsia="zh-CN"/>
        </w:rPr>
        <w:t>学员全部参加了线上线下融合培训。</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hAnsi="仿宋_GB2312" w:eastAsia="仿宋_GB2312"/>
          <w:color w:val="auto"/>
          <w:sz w:val="32"/>
        </w:rPr>
        <w:t>统筹推进新型农业经营和服务主体能力提升、种养加能手</w:t>
      </w:r>
      <w:r>
        <w:rPr>
          <w:rFonts w:hint="eastAsia" w:ascii="仿宋_GB2312" w:hAnsi="仿宋_GB2312" w:eastAsia="仿宋_GB2312" w:cs="仿宋_GB2312"/>
          <w:bCs/>
          <w:color w:val="auto"/>
          <w:sz w:val="32"/>
          <w:szCs w:val="32"/>
        </w:rPr>
        <w:t>技能培训、乡村振兴带头人培育、农村创新创业者培养、专业农机手五大类培训行动，</w:t>
      </w:r>
      <w:r>
        <w:rPr>
          <w:rStyle w:val="10"/>
          <w:rFonts w:hint="eastAsia" w:ascii="仿宋_GB2312" w:hAnsi="仿宋_GB2312" w:eastAsia="仿宋_GB2312" w:cs="仿宋"/>
          <w:color w:val="auto"/>
          <w:sz w:val="32"/>
          <w:szCs w:val="32"/>
        </w:rPr>
        <w:t>以普训、轮训为主</w:t>
      </w:r>
      <w:r>
        <w:rPr>
          <w:rStyle w:val="10"/>
          <w:rFonts w:hint="eastAsia" w:ascii="仿宋_GB2312" w:hAnsi="仿宋_GB2312" w:eastAsia="仿宋_GB2312" w:cs="仿宋"/>
          <w:color w:val="auto"/>
          <w:sz w:val="32"/>
          <w:szCs w:val="32"/>
          <w:lang w:eastAsia="zh-CN"/>
        </w:rPr>
        <w:t>，</w:t>
      </w:r>
      <w:r>
        <w:rPr>
          <w:rFonts w:hint="eastAsia" w:ascii="仿宋_GB2312" w:hAnsi="仿宋_GB2312" w:eastAsia="仿宋_GB2312" w:cs="仿宋_GB2312"/>
          <w:bCs/>
          <w:color w:val="auto"/>
          <w:sz w:val="32"/>
          <w:szCs w:val="32"/>
        </w:rPr>
        <w:t>培训高素质农民</w:t>
      </w:r>
      <w:r>
        <w:rPr>
          <w:rFonts w:hint="eastAsia" w:ascii="仿宋_GB2312" w:hAnsi="仿宋_GB2312" w:eastAsia="仿宋_GB2312"/>
          <w:color w:val="auto"/>
          <w:sz w:val="32"/>
          <w:lang w:val="en-US" w:eastAsia="zh-CN"/>
        </w:rPr>
        <w:t>270人；中央农业广播电视学校玉田分校培训基地对特定领域培育对象开设高素质农民专班，培训高素质农民50人</w:t>
      </w:r>
      <w:r>
        <w:rPr>
          <w:rFonts w:hint="eastAsia" w:ascii="仿宋_GB2312" w:hAnsi="仿宋_GB2312" w:eastAsia="仿宋_GB2312"/>
          <w:color w:val="auto"/>
          <w:sz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二、绩效评价指标分析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项目目标为培训高素质农民</w:t>
      </w:r>
      <w:r>
        <w:rPr>
          <w:rFonts w:hint="eastAsia" w:ascii="仿宋_GB2312" w:eastAsia="仿宋_GB2312"/>
          <w:sz w:val="32"/>
          <w:szCs w:val="32"/>
          <w:lang w:val="en-US" w:eastAsia="zh-CN"/>
        </w:rPr>
        <w:t>320人。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资金到位率为</w:t>
      </w:r>
      <w:r>
        <w:rPr>
          <w:rFonts w:hint="eastAsia" w:ascii="仿宋_GB2312" w:eastAsia="仿宋_GB2312"/>
          <w:sz w:val="32"/>
          <w:szCs w:val="32"/>
          <w:lang w:val="en-US" w:eastAsia="zh-CN"/>
        </w:rPr>
        <w:t>28.5%，资金于2023年</w:t>
      </w:r>
      <w:r>
        <w:rPr>
          <w:rFonts w:hint="eastAsia" w:ascii="仿宋_GB2312" w:eastAsia="仿宋_GB2312"/>
          <w:sz w:val="32"/>
          <w:szCs w:val="32"/>
          <w:highlight w:val="none"/>
          <w:lang w:val="en-US" w:eastAsia="zh-CN"/>
        </w:rPr>
        <w:t>11</w:t>
      </w:r>
      <w:r>
        <w:rPr>
          <w:rFonts w:hint="eastAsia" w:ascii="仿宋_GB2312" w:eastAsia="仿宋_GB2312"/>
          <w:sz w:val="32"/>
          <w:szCs w:val="32"/>
          <w:lang w:val="en-US" w:eastAsia="zh-CN"/>
        </w:rPr>
        <w:t>月</w:t>
      </w:r>
      <w:r>
        <w:rPr>
          <w:rFonts w:hint="eastAsia" w:ascii="仿宋_GB2312" w:eastAsia="仿宋_GB2312"/>
          <w:sz w:val="32"/>
          <w:szCs w:val="32"/>
          <w:lang w:eastAsia="zh-CN"/>
        </w:rPr>
        <w:t>已按培训补助资金</w:t>
      </w:r>
      <w:r>
        <w:rPr>
          <w:rFonts w:hint="eastAsia" w:ascii="仿宋_GB2312" w:eastAsia="仿宋_GB2312"/>
          <w:sz w:val="32"/>
          <w:szCs w:val="32"/>
          <w:lang w:val="en-US" w:eastAsia="zh-CN"/>
        </w:rPr>
        <w:t>30%的比例预拨各培训基地，共</w:t>
      </w:r>
      <w:r>
        <w:rPr>
          <w:rFonts w:hint="eastAsia" w:ascii="仿宋_GB2312" w:eastAsia="仿宋_GB2312"/>
          <w:sz w:val="32"/>
          <w:szCs w:val="32"/>
          <w:highlight w:val="none"/>
          <w:lang w:val="en-US" w:eastAsia="zh-CN"/>
        </w:rPr>
        <w:t>20.52</w:t>
      </w:r>
      <w:r>
        <w:rPr>
          <w:rFonts w:hint="eastAsia" w:ascii="仿宋_GB2312" w:eastAsia="仿宋_GB2312"/>
          <w:sz w:val="32"/>
          <w:szCs w:val="32"/>
          <w:lang w:val="en-US" w:eastAsia="zh-CN"/>
        </w:rPr>
        <w:t>万元。</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rPr>
      </w:pPr>
      <w:r>
        <w:rPr>
          <w:rFonts w:hint="eastAsia" w:ascii="仿宋_GB2312" w:eastAsia="仿宋_GB2312"/>
          <w:sz w:val="32"/>
          <w:szCs w:val="32"/>
        </w:rPr>
        <w:t>（三）项目产出情况。</w:t>
      </w:r>
      <w:r>
        <w:rPr>
          <w:rFonts w:hint="eastAsia" w:ascii="仿宋_GB2312" w:eastAsia="仿宋_GB2312"/>
          <w:sz w:val="32"/>
          <w:szCs w:val="32"/>
          <w:lang w:eastAsia="zh-CN"/>
        </w:rPr>
        <w:t>产出数量为培训高素质农民</w:t>
      </w:r>
      <w:r>
        <w:rPr>
          <w:rFonts w:hint="eastAsia" w:ascii="仿宋_GB2312" w:eastAsia="仿宋_GB2312"/>
          <w:sz w:val="32"/>
          <w:szCs w:val="32"/>
          <w:lang w:val="en-US" w:eastAsia="zh-CN"/>
        </w:rPr>
        <w:t>320</w:t>
      </w:r>
      <w:r>
        <w:rPr>
          <w:rFonts w:hint="eastAsia" w:ascii="仿宋_GB2312" w:eastAsia="仿宋_GB2312"/>
          <w:sz w:val="32"/>
          <w:szCs w:val="32"/>
          <w:lang w:eastAsia="zh-CN"/>
        </w:rPr>
        <w:t>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完成线上培训，完成外出观摩、实习实训，高素质农民生产经营能力和带动能力明显增强</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lang w:eastAsia="zh-CN"/>
        </w:rPr>
        <w:t>三</w:t>
      </w:r>
      <w:r>
        <w:rPr>
          <w:rFonts w:hint="eastAsia" w:eastAsia="黑体"/>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rPr>
      </w:pPr>
      <w:r>
        <w:rPr>
          <w:rFonts w:hint="eastAsia" w:ascii="仿宋_GB2312" w:hAnsi="仿宋_GB2312" w:eastAsia="仿宋_GB2312"/>
          <w:b/>
          <w:bCs/>
          <w:color w:val="auto"/>
          <w:sz w:val="32"/>
          <w:lang w:val="en-US" w:eastAsia="zh-CN"/>
        </w:rPr>
        <w:t>1.遴选培育对象。</w:t>
      </w:r>
      <w:r>
        <w:rPr>
          <w:rFonts w:hint="eastAsia" w:ascii="仿宋_GB2312" w:hAnsi="仿宋_GB2312" w:eastAsia="仿宋_GB2312"/>
          <w:color w:val="auto"/>
          <w:sz w:val="32"/>
          <w:lang w:val="zh-CN"/>
        </w:rPr>
        <w:t>依照按产业遴选、按需求确定的原则，</w:t>
      </w:r>
      <w:r>
        <w:rPr>
          <w:rFonts w:hint="eastAsia" w:ascii="仿宋_GB2312" w:hAnsi="仿宋_GB2312" w:eastAsia="仿宋_GB2312"/>
          <w:color w:val="auto"/>
          <w:sz w:val="32"/>
        </w:rPr>
        <w:t>围绕</w:t>
      </w:r>
      <w:r>
        <w:rPr>
          <w:rFonts w:hint="eastAsia" w:ascii="仿宋_GB2312" w:hAnsi="仿宋_GB2312" w:eastAsia="仿宋_GB2312"/>
          <w:color w:val="auto"/>
          <w:sz w:val="32"/>
          <w:lang w:eastAsia="zh-CN"/>
        </w:rPr>
        <w:t>粮油稳产保供，聚焦玉米单产提升、机械化生产、特定领域等方面</w:t>
      </w:r>
      <w:r>
        <w:rPr>
          <w:rFonts w:hint="eastAsia" w:ascii="仿宋_GB2312" w:hAnsi="仿宋_GB2312" w:eastAsia="仿宋_GB2312"/>
          <w:color w:val="auto"/>
          <w:sz w:val="32"/>
          <w:lang w:val="zh-CN"/>
        </w:rPr>
        <w:t>，以经营管理型农民为重点，面向家庭农场、农民合作社、农业企业和农业社会化服务组织</w:t>
      </w:r>
      <w:r>
        <w:rPr>
          <w:rFonts w:hint="eastAsia" w:ascii="仿宋_GB2312" w:hAnsi="仿宋_GB2312" w:eastAsia="仿宋_GB2312"/>
          <w:color w:val="auto"/>
          <w:sz w:val="32"/>
        </w:rPr>
        <w:t>等各类新型农业经营主体和服务主体的</w:t>
      </w:r>
      <w:r>
        <w:rPr>
          <w:rFonts w:hint="eastAsia" w:ascii="仿宋_GB2312" w:hAnsi="仿宋_GB2312" w:eastAsia="仿宋_GB2312"/>
          <w:color w:val="auto"/>
          <w:sz w:val="32"/>
          <w:lang w:val="zh-CN"/>
        </w:rPr>
        <w:t>负责人、带头人和管理骨干开展能力提升培训，</w:t>
      </w:r>
      <w:r>
        <w:rPr>
          <w:rFonts w:hint="eastAsia" w:ascii="仿宋_GB2312" w:hAnsi="仿宋_GB2312" w:eastAsia="仿宋_GB2312"/>
          <w:color w:val="auto"/>
          <w:sz w:val="32"/>
        </w:rPr>
        <w:t>有效提高其生产经营水平、增收致富本领和示范带动能力。</w:t>
      </w:r>
      <w:r>
        <w:rPr>
          <w:rFonts w:hint="eastAsia" w:ascii="仿宋_GB2312" w:hAnsi="仿宋_GB2312" w:eastAsia="仿宋_GB2312"/>
          <w:color w:val="auto"/>
          <w:sz w:val="32"/>
          <w:lang w:val="zh-CN"/>
        </w:rPr>
        <w:t>加大需求调研，准确掌握本县培育对象的产业规模、从业年限、技能水平和培训需求等信息，建立玉田县高素质农民培育对象库，并组织农民手机下载“云上智农”APP报名参加培训。</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lang w:val="en-US" w:eastAsia="zh-CN"/>
        </w:rPr>
      </w:pPr>
      <w:r>
        <w:rPr>
          <w:rFonts w:hint="eastAsia" w:ascii="仿宋_GB2312" w:hAnsi="仿宋_GB2312" w:eastAsia="仿宋_GB2312"/>
          <w:b/>
          <w:bCs/>
          <w:color w:val="auto"/>
          <w:sz w:val="32"/>
          <w:lang w:val="en-US" w:eastAsia="zh-CN"/>
        </w:rPr>
        <w:t>2.确定培训基地。</w:t>
      </w:r>
      <w:r>
        <w:rPr>
          <w:rFonts w:hint="eastAsia" w:ascii="仿宋_GB2312" w:hAnsi="仿宋_GB2312" w:eastAsia="仿宋_GB2312"/>
          <w:color w:val="auto"/>
          <w:sz w:val="32"/>
        </w:rPr>
        <w:t>按照</w:t>
      </w:r>
      <w:r>
        <w:rPr>
          <w:rFonts w:hint="eastAsia" w:ascii="仿宋_GB2312" w:hAnsi="仿宋_GB2312" w:eastAsia="仿宋_GB2312"/>
          <w:color w:val="auto"/>
          <w:sz w:val="32"/>
          <w:lang w:eastAsia="zh-CN"/>
        </w:rPr>
        <w:t>市局</w:t>
      </w:r>
      <w:r>
        <w:rPr>
          <w:rFonts w:hint="eastAsia" w:ascii="仿宋_GB2312" w:hAnsi="仿宋_GB2312" w:eastAsia="仿宋_GB2312"/>
          <w:color w:val="auto"/>
          <w:sz w:val="32"/>
        </w:rPr>
        <w:t>《关于</w:t>
      </w:r>
      <w:r>
        <w:rPr>
          <w:rFonts w:hint="eastAsia" w:ascii="仿宋_GB2312" w:hAnsi="仿宋_GB2312" w:eastAsia="仿宋_GB2312"/>
          <w:color w:val="auto"/>
          <w:sz w:val="32"/>
          <w:lang w:eastAsia="zh-CN"/>
        </w:rPr>
        <w:t>转发</w:t>
      </w:r>
      <w:r>
        <w:rPr>
          <w:rFonts w:hint="eastAsia" w:ascii="仿宋_GB2312" w:hAnsi="仿宋_GB2312" w:eastAsia="仿宋_GB2312"/>
          <w:color w:val="auto"/>
          <w:sz w:val="32"/>
          <w:lang w:val="en-US" w:eastAsia="zh-CN"/>
        </w:rPr>
        <w:t>&lt;河北省农业农村厅关于遴选承担2023年高素质农民培训和实训基地的通知&gt;的通知</w:t>
      </w:r>
      <w:r>
        <w:rPr>
          <w:rFonts w:hint="eastAsia" w:ascii="仿宋_GB2312" w:hAnsi="仿宋_GB2312" w:eastAsia="仿宋_GB2312"/>
          <w:color w:val="auto"/>
          <w:sz w:val="32"/>
        </w:rPr>
        <w:t>》，</w:t>
      </w:r>
      <w:r>
        <w:rPr>
          <w:rFonts w:hint="eastAsia" w:ascii="仿宋_GB2312" w:hAnsi="仿宋_GB2312" w:eastAsia="仿宋_GB2312"/>
          <w:color w:val="auto"/>
          <w:sz w:val="32"/>
          <w:lang w:eastAsia="zh-CN"/>
        </w:rPr>
        <w:t>我县</w:t>
      </w:r>
      <w:r>
        <w:rPr>
          <w:rFonts w:hint="eastAsia" w:ascii="仿宋_GB2312" w:hAnsi="仿宋_GB2312" w:eastAsia="仿宋_GB2312"/>
          <w:color w:val="auto"/>
          <w:sz w:val="32"/>
          <w:lang w:val="en-US" w:eastAsia="zh-CN"/>
        </w:rPr>
        <w:t>根据实际需要，按上级文件精神，积极遴选申报培训基地3家、实习实训基地5家。</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rPr>
      </w:pPr>
      <w:r>
        <w:rPr>
          <w:rFonts w:hint="eastAsia" w:ascii="仿宋_GB2312" w:hAnsi="仿宋_GB2312" w:eastAsia="仿宋_GB2312"/>
          <w:b/>
          <w:bCs/>
          <w:color w:val="auto"/>
          <w:sz w:val="32"/>
          <w:lang w:val="en-US" w:eastAsia="zh-CN"/>
        </w:rPr>
        <w:t>3.遴选培训师资。</w:t>
      </w:r>
      <w:r>
        <w:rPr>
          <w:rFonts w:hint="eastAsia" w:ascii="仿宋_GB2312" w:hAnsi="仿宋_GB2312" w:eastAsia="仿宋_GB2312"/>
          <w:color w:val="auto"/>
          <w:sz w:val="32"/>
          <w:lang w:val="zh-CN"/>
        </w:rPr>
        <w:t>完善师资选聘制度，加强师资队伍建设，</w:t>
      </w:r>
      <w:r>
        <w:rPr>
          <w:rFonts w:hint="eastAsia" w:ascii="仿宋_GB2312" w:hAnsi="仿宋_GB2312" w:eastAsia="仿宋_GB2312"/>
          <w:color w:val="auto"/>
          <w:sz w:val="32"/>
          <w:lang w:val="zh-TW"/>
        </w:rPr>
        <w:t>统筹农技推广人员和各类优秀农业企业负责人、合作社骨干、乡土专家等组成专兼职师资队伍，</w:t>
      </w:r>
      <w:r>
        <w:rPr>
          <w:rFonts w:hint="eastAsia" w:ascii="仿宋_GB2312" w:hAnsi="仿宋_GB2312" w:eastAsia="仿宋_GB2312"/>
          <w:color w:val="auto"/>
          <w:sz w:val="32"/>
        </w:rPr>
        <w:t>构建玉田县高素质农民培育师资库</w:t>
      </w:r>
      <w:r>
        <w:rPr>
          <w:rFonts w:hint="eastAsia" w:ascii="仿宋_GB2312" w:hAnsi="仿宋_GB2312" w:eastAsia="仿宋_GB2312"/>
          <w:color w:val="auto"/>
          <w:sz w:val="32"/>
          <w:lang w:eastAsia="zh-CN"/>
        </w:rPr>
        <w:t>。</w:t>
      </w:r>
      <w:r>
        <w:rPr>
          <w:rFonts w:hint="eastAsia" w:ascii="仿宋_GB2312" w:hAnsi="仿宋_GB2312" w:eastAsia="仿宋_GB2312"/>
          <w:color w:val="auto"/>
          <w:sz w:val="32"/>
          <w:lang w:val="zh-CN"/>
        </w:rPr>
        <w:t>入库师资</w:t>
      </w:r>
      <w:r>
        <w:rPr>
          <w:rFonts w:hint="eastAsia" w:ascii="仿宋_GB2312" w:hAnsi="仿宋_GB2312" w:eastAsia="仿宋_GB2312"/>
          <w:color w:val="auto"/>
          <w:sz w:val="32"/>
          <w:lang w:val="en-US" w:eastAsia="zh-CN"/>
        </w:rPr>
        <w:t>107</w:t>
      </w:r>
      <w:r>
        <w:rPr>
          <w:rFonts w:hint="eastAsia" w:ascii="仿宋_GB2312" w:hAnsi="仿宋_GB2312" w:eastAsia="仿宋_GB2312"/>
          <w:color w:val="auto"/>
          <w:sz w:val="32"/>
        </w:rPr>
        <w:t>人，其中副高级以上职称</w:t>
      </w:r>
      <w:r>
        <w:rPr>
          <w:rFonts w:hint="eastAsia" w:ascii="仿宋_GB2312" w:hAnsi="仿宋_GB2312" w:eastAsia="仿宋_GB2312"/>
          <w:color w:val="auto"/>
          <w:sz w:val="32"/>
          <w:lang w:val="en-US" w:eastAsia="zh-CN"/>
        </w:rPr>
        <w:t>56</w:t>
      </w:r>
      <w:r>
        <w:rPr>
          <w:rFonts w:hint="eastAsia" w:ascii="仿宋_GB2312" w:hAnsi="仿宋_GB2312" w:eastAsia="仿宋_GB2312"/>
          <w:color w:val="auto"/>
          <w:sz w:val="32"/>
        </w:rPr>
        <w:t>人。</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lang w:val="zh-CN"/>
        </w:rPr>
      </w:pPr>
      <w:r>
        <w:rPr>
          <w:rFonts w:hint="eastAsia" w:ascii="仿宋_GB2312" w:hAnsi="仿宋_GB2312" w:eastAsia="仿宋_GB2312"/>
          <w:b/>
          <w:bCs/>
          <w:color w:val="auto"/>
          <w:sz w:val="32"/>
          <w:lang w:val="en-US" w:eastAsia="zh-CN"/>
        </w:rPr>
        <w:t>4.优化培训内容。</w:t>
      </w:r>
      <w:r>
        <w:rPr>
          <w:rFonts w:hint="eastAsia" w:ascii="仿宋_GB2312" w:hAnsi="仿宋_GB2312" w:eastAsia="仿宋_GB2312"/>
          <w:color w:val="auto"/>
          <w:sz w:val="32"/>
          <w:lang w:val="zh-CN"/>
        </w:rPr>
        <w:t>依据《高素质农民培训规范》，各培训基地按照不同的培训类型进行不同培训内容的设置和学时安排，分别制定了本基地高素质农民教育培训计划。培训课程体系分为综合素养课、专业能力课、能力拓展课三大模块。在教材选择上，按照“规范、先进、实用”的原则，优先选用农业农村部、省推荐教材，其中，</w:t>
      </w:r>
      <w:r>
        <w:rPr>
          <w:rFonts w:hint="eastAsia" w:ascii="仿宋_GB2312" w:hAnsi="仿宋_GB2312" w:eastAsia="仿宋_GB2312"/>
          <w:color w:val="auto"/>
          <w:sz w:val="32"/>
          <w:lang w:eastAsia="zh-CN"/>
        </w:rPr>
        <w:t>中央农业广播电视学校玉田分校培训基地</w:t>
      </w:r>
      <w:r>
        <w:rPr>
          <w:rFonts w:hint="eastAsia" w:ascii="仿宋_GB2312" w:hAnsi="仿宋_GB2312" w:eastAsia="仿宋_GB2312"/>
          <w:color w:val="auto"/>
          <w:sz w:val="32"/>
        </w:rPr>
        <w:t>依照农业农村部农民科技教育培训中心制定的综合素养课程体系，审核把关本级综合素养类教材，优先选用农业农村部“十四五”规划教材。</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rPr>
      </w:pPr>
      <w:r>
        <w:rPr>
          <w:rFonts w:hint="eastAsia" w:ascii="仿宋_GB2312" w:hAnsi="仿宋_GB2312" w:eastAsia="仿宋_GB2312"/>
          <w:b/>
          <w:bCs/>
          <w:color w:val="auto"/>
          <w:sz w:val="32"/>
          <w:lang w:val="en-US" w:eastAsia="zh-CN"/>
        </w:rPr>
        <w:t>5.强化班级管理。</w:t>
      </w:r>
      <w:r>
        <w:rPr>
          <w:rFonts w:hint="eastAsia" w:ascii="仿宋_GB2312" w:hAnsi="仿宋_GB2312" w:eastAsia="仿宋_GB2312"/>
          <w:color w:val="auto"/>
          <w:sz w:val="32"/>
        </w:rPr>
        <w:t>高素质农民培训实行“行政主管部门第一课”制度，培训基地建有各项培训制度，如双班主任制度</w:t>
      </w:r>
      <w:r>
        <w:rPr>
          <w:rFonts w:hint="eastAsia" w:ascii="仿宋_GB2312" w:hAnsi="仿宋_GB2312" w:eastAsia="仿宋_GB2312"/>
          <w:color w:val="auto"/>
          <w:sz w:val="32"/>
          <w:lang w:eastAsia="zh-CN"/>
        </w:rPr>
        <w:t>、</w:t>
      </w:r>
      <w:r>
        <w:rPr>
          <w:rFonts w:hint="eastAsia" w:ascii="仿宋_GB2312" w:hAnsi="仿宋_GB2312" w:eastAsia="仿宋_GB2312"/>
          <w:color w:val="auto"/>
          <w:sz w:val="32"/>
        </w:rPr>
        <w:t>教学点和学员管理制度等</w:t>
      </w:r>
      <w:r>
        <w:rPr>
          <w:rFonts w:hint="eastAsia" w:ascii="仿宋_GB2312" w:hAnsi="仿宋_GB2312" w:eastAsia="仿宋_GB2312"/>
          <w:color w:val="auto"/>
          <w:sz w:val="32"/>
          <w:lang w:eastAsia="zh-CN"/>
        </w:rPr>
        <w:t>。各培训基地</w:t>
      </w:r>
      <w:r>
        <w:rPr>
          <w:rFonts w:hint="eastAsia" w:ascii="仿宋_GB2312" w:hAnsi="仿宋_GB2312" w:eastAsia="仿宋_GB2312"/>
          <w:color w:val="auto"/>
          <w:sz w:val="32"/>
        </w:rPr>
        <w:t>提前对班主任进行学员信息录入、云上智农安装及使用、线上培训操作步骤等培训，为后续培训的开展做好充分的准备。</w:t>
      </w:r>
      <w:r>
        <w:rPr>
          <w:rFonts w:hint="eastAsia" w:ascii="仿宋_GB2312" w:hAnsi="仿宋_GB2312" w:eastAsia="仿宋_GB2312"/>
          <w:color w:val="auto"/>
          <w:sz w:val="32"/>
          <w:lang w:eastAsia="zh-CN"/>
        </w:rPr>
        <w:t>另外，各培训基地</w:t>
      </w:r>
      <w:r>
        <w:rPr>
          <w:rFonts w:hint="eastAsia" w:ascii="仿宋_GB2312" w:hAnsi="仿宋_GB2312" w:eastAsia="仿宋_GB2312"/>
          <w:color w:val="auto"/>
          <w:sz w:val="32"/>
        </w:rPr>
        <w:t>在制定教学计划时，根据学员的实际情况，确定上课时间，采取分段上课，理论教学与田间课堂，线上培训与线下讲授穿插进行的方式开展教育教学活动。学员可以理论与实践相结合、最大限度地利用碎片化时间进行充电，学习和农忙两不误。</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b/>
          <w:bCs/>
          <w:color w:val="auto"/>
          <w:sz w:val="32"/>
          <w:lang w:eastAsia="zh-CN"/>
        </w:rPr>
      </w:pPr>
      <w:r>
        <w:rPr>
          <w:rFonts w:hint="eastAsia" w:ascii="仿宋_GB2312" w:hAnsi="仿宋_GB2312" w:eastAsia="仿宋_GB2312"/>
          <w:b/>
          <w:bCs/>
          <w:color w:val="auto"/>
          <w:sz w:val="32"/>
          <w:lang w:val="en-US" w:eastAsia="zh-CN"/>
        </w:rPr>
        <w:t>6.线上培训、师生互动与线下授课、跟踪指导相结合，实现线上线下融合</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lang w:val="en-US" w:eastAsia="zh-CN"/>
        </w:rPr>
      </w:pPr>
      <w:r>
        <w:rPr>
          <w:rFonts w:hint="eastAsia" w:ascii="仿宋_GB2312" w:hAnsi="仿宋_GB2312" w:eastAsia="仿宋_GB2312"/>
          <w:b/>
          <w:bCs/>
          <w:color w:val="auto"/>
          <w:sz w:val="32"/>
          <w:lang w:val="en-US" w:eastAsia="zh-CN"/>
        </w:rPr>
        <w:t>（1）充分利用云上智农线上平台的资源优势。</w:t>
      </w:r>
      <w:r>
        <w:rPr>
          <w:rFonts w:hint="eastAsia" w:ascii="仿宋_GB2312" w:hAnsi="仿宋_GB2312" w:eastAsia="仿宋_GB2312"/>
          <w:color w:val="auto"/>
          <w:sz w:val="32"/>
          <w:lang w:val="en-US" w:eastAsia="zh-CN"/>
        </w:rPr>
        <w:t>今年我县线上线下融合培训班9个，开班第一天，就云上智农App安装使用、线上报名进班及线上培训操作规范进行了集中培训和微信群全程辅导，督促学员参加线上培训课程的学习。同时引导学员珍惜云上智农平台的资源优势，充分利用碎片化时间实现在线答疑、学习提升的目的。</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lang w:val="en-US" w:eastAsia="zh-CN"/>
        </w:rPr>
      </w:pPr>
      <w:r>
        <w:rPr>
          <w:rFonts w:hint="eastAsia" w:ascii="仿宋_GB2312" w:hAnsi="仿宋_GB2312" w:eastAsia="仿宋_GB2312"/>
          <w:b/>
          <w:bCs/>
          <w:color w:val="auto"/>
          <w:sz w:val="32"/>
          <w:lang w:val="en-US" w:eastAsia="zh-CN"/>
        </w:rPr>
        <w:t>（2）科学设置线下培训课程。</w:t>
      </w:r>
      <w:r>
        <w:rPr>
          <w:rFonts w:hint="eastAsia" w:ascii="仿宋_GB2312" w:hAnsi="仿宋_GB2312" w:eastAsia="仿宋_GB2312"/>
          <w:color w:val="auto"/>
          <w:sz w:val="32"/>
          <w:lang w:val="en-US" w:eastAsia="zh-CN"/>
        </w:rPr>
        <w:t>根据我县种植产业需求，围绕综合素养、专业能力和能力拓展三大模块和课程体系，开设新型农民素质与礼仪、乡村振兴促进法等综合素养线上课；开设玉米高产栽培技术、大豆玉米带状复合种植技术</w:t>
      </w:r>
      <w:r>
        <w:rPr>
          <w:rFonts w:hint="eastAsia" w:ascii="仿宋_GB2312" w:hAnsi="仿宋_GB2312" w:eastAsia="仿宋_GB2312"/>
          <w:color w:val="auto"/>
          <w:sz w:val="32"/>
          <w:lang w:val="zh-CN" w:eastAsia="zh-CN"/>
        </w:rPr>
        <w:t>等</w:t>
      </w:r>
      <w:r>
        <w:rPr>
          <w:rFonts w:hint="eastAsia" w:ascii="仿宋_GB2312" w:hAnsi="仿宋_GB2312" w:eastAsia="仿宋_GB2312"/>
          <w:color w:val="auto"/>
          <w:sz w:val="32"/>
          <w:lang w:val="en-US" w:eastAsia="zh-CN"/>
        </w:rPr>
        <w:t>专业能力</w:t>
      </w:r>
      <w:r>
        <w:rPr>
          <w:rFonts w:hint="eastAsia" w:ascii="仿宋_GB2312" w:hAnsi="仿宋_GB2312" w:eastAsia="仿宋_GB2312"/>
          <w:color w:val="auto"/>
          <w:sz w:val="32"/>
          <w:lang w:val="zh-CN" w:eastAsia="zh-CN"/>
        </w:rPr>
        <w:t>课，</w:t>
      </w:r>
      <w:r>
        <w:rPr>
          <w:rFonts w:hint="eastAsia" w:ascii="仿宋_GB2312" w:hAnsi="仿宋_GB2312" w:eastAsia="仿宋_GB2312"/>
          <w:color w:val="auto"/>
          <w:sz w:val="32"/>
          <w:lang w:val="en-US" w:eastAsia="zh-CN"/>
        </w:rPr>
        <w:t>提升种植水平</w:t>
      </w:r>
      <w:r>
        <w:rPr>
          <w:rFonts w:hint="eastAsia" w:ascii="仿宋_GB2312" w:hAnsi="仿宋_GB2312" w:eastAsia="仿宋_GB2312"/>
          <w:color w:val="auto"/>
          <w:sz w:val="32"/>
          <w:lang w:val="zh-CN" w:eastAsia="zh-CN"/>
        </w:rPr>
        <w:t>；</w:t>
      </w:r>
      <w:r>
        <w:rPr>
          <w:rFonts w:hint="eastAsia" w:ascii="仿宋_GB2312" w:hAnsi="仿宋_GB2312" w:eastAsia="仿宋_GB2312"/>
          <w:color w:val="auto"/>
          <w:sz w:val="32"/>
          <w:lang w:val="en-US" w:eastAsia="zh-CN"/>
        </w:rPr>
        <w:t>开设大豆玉米带状复合种植实训技术、</w:t>
      </w:r>
      <w:r>
        <w:rPr>
          <w:rFonts w:hint="eastAsia" w:ascii="仿宋_GB2312" w:hAnsi="仿宋_GB2312" w:eastAsia="仿宋_GB2312"/>
          <w:color w:val="auto"/>
          <w:sz w:val="32"/>
          <w:lang w:val="zh-CN" w:eastAsia="zh-CN"/>
        </w:rPr>
        <w:t>玉米种植实训技术等</w:t>
      </w:r>
      <w:r>
        <w:rPr>
          <w:rFonts w:hint="eastAsia" w:ascii="仿宋_GB2312" w:hAnsi="仿宋_GB2312" w:eastAsia="仿宋_GB2312"/>
          <w:color w:val="auto"/>
          <w:sz w:val="32"/>
          <w:lang w:val="en-US" w:eastAsia="zh-CN"/>
        </w:rPr>
        <w:t>能力拓展课，提升示范带动能力，提升产业发展水平。并将农民教育培训与党史学习教育有机结合，教育引导农民听党话、感党恩、跟党走。</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olor w:val="auto"/>
          <w:sz w:val="32"/>
          <w:lang w:val="en-US" w:eastAsia="zh-CN"/>
        </w:rPr>
      </w:pPr>
      <w:r>
        <w:rPr>
          <w:rFonts w:hint="eastAsia" w:ascii="仿宋_GB2312" w:hAnsi="仿宋_GB2312" w:eastAsia="仿宋_GB2312"/>
          <w:b/>
          <w:bCs/>
          <w:color w:val="auto"/>
          <w:sz w:val="32"/>
          <w:lang w:val="en-US" w:eastAsia="zh-CN"/>
        </w:rPr>
        <w:t>（3）强化三级跟踪服务机制。</w:t>
      </w:r>
      <w:r>
        <w:rPr>
          <w:rFonts w:hint="eastAsia" w:ascii="仿宋_GB2312" w:hAnsi="仿宋_GB2312" w:eastAsia="仿宋_GB2312"/>
          <w:color w:val="auto"/>
          <w:sz w:val="32"/>
          <w:lang w:val="en-US" w:eastAsia="zh-CN"/>
        </w:rPr>
        <w:t>一是利用师生微信群进行线上答疑指导，及时解答学员在产业发展中遇到的实际问题；二是班主任和教师有计划的深入学员家中回访或集中座谈，了解各自产业发展情况、存在问题和下一步发展规划，并对重点问题进行现场答疑解惑；三是专业教师深入田间地头开展“一对一”、“面对面”技术指导，加强农业技术现场指导服务，加强测土配方施肥技术指导，及时开展病虫害绿色防控技术服务。</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bookmarkStart w:id="0" w:name="_GoBack"/>
      <w:bookmarkEnd w:id="0"/>
    </w:p>
    <w:p>
      <w:pPr>
        <w:keepNext w:val="0"/>
        <w:keepLines w:val="0"/>
        <w:pageBreakBefore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_GB2312">
    <w:altName w:val="Times New Roman"/>
    <w:panose1 w:val="02010609030101010101"/>
    <w:charset w:val="00"/>
    <w:family w:val="auto"/>
    <w:pitch w:val="default"/>
    <w:sig w:usb0="00000000" w:usb1="00000000" w:usb2="00000000" w:usb3="00000000" w:csb0="00000001" w:csb1="00000000"/>
  </w:font>
  <w:font w:name="Arial Unicode MS">
    <w:altName w:val="Times New Roman"/>
    <w:panose1 w:val="020B0604020202020204"/>
    <w:charset w:val="00"/>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3D14550"/>
    <w:rsid w:val="0FD13331"/>
    <w:rsid w:val="11C32858"/>
    <w:rsid w:val="3227623A"/>
    <w:rsid w:val="393E44F9"/>
    <w:rsid w:val="44787793"/>
    <w:rsid w:val="4595474B"/>
    <w:rsid w:val="49D67DF9"/>
    <w:rsid w:val="4C0C64ED"/>
    <w:rsid w:val="51D879E2"/>
    <w:rsid w:val="63AF0C61"/>
    <w:rsid w:val="71EC2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Arial Unicode MS" w:hAnsi="Arial Unicode MS" w:eastAsia="Arial Unicode MS" w:cs="Arial Unicode MS"/>
      <w:kern w:val="0"/>
      <w:sz w:val="80"/>
      <w:szCs w:val="80"/>
      <w:lang w:eastAsia="en-US"/>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_GB2312" w:hAnsi="Calibri" w:eastAsia="Times New Roman" w:cs="Times New Roman"/>
      <w:sz w:val="24"/>
      <w:szCs w:val="22"/>
      <w:lang w:val="en-US" w:eastAsia="zh-CN"/>
    </w:rPr>
  </w:style>
  <w:style w:type="character" w:customStyle="1" w:styleId="10">
    <w:name w:val="normal__char1"/>
    <w:qFormat/>
    <w:uiPriority w:val="0"/>
    <w:rPr>
      <w:rFonts w:hint="default" w:ascii="Times New Roman" w:hAnsi="Times New Roman" w:cs="Times New Roman"/>
      <w:sz w:val="20"/>
      <w:szCs w:val="20"/>
    </w:rPr>
  </w:style>
  <w:style w:type="character" w:customStyle="1" w:styleId="11">
    <w:name w:val="style161"/>
    <w:basedOn w:val="6"/>
    <w:qFormat/>
    <w:uiPriority w:val="0"/>
    <w:rPr>
      <w:rFonts w:hint="eastAsia" w:ascii="黑体" w:eastAsia="黑体"/>
      <w:b/>
      <w:bCs/>
      <w:color w:val="000080"/>
      <w:sz w:val="27"/>
      <w:szCs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8</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2024-04-22T09:35:29Z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