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adjustRightInd w:val="0"/>
        <w:snapToGrid w:val="0"/>
        <w:spacing w:line="600" w:lineRule="exact"/>
        <w:jc w:val="center"/>
        <w:rPr>
          <w:rFonts w:hint="eastAsia" w:ascii="方正小标宋_GBK" w:hAnsi="仿宋" w:eastAsia="方正小标宋_GBK" w:cs="宋体"/>
          <w:bCs/>
          <w:kern w:val="0"/>
          <w:sz w:val="44"/>
          <w:szCs w:val="44"/>
          <w:u w:val="none"/>
        </w:rPr>
      </w:pPr>
      <w:r>
        <w:rPr>
          <w:rFonts w:hint="eastAsia" w:ascii="方正小标宋_GBK" w:hAnsi="仿宋" w:eastAsia="方正小标宋_GBK" w:cs="宋体"/>
          <w:bCs/>
          <w:kern w:val="0"/>
          <w:sz w:val="44"/>
          <w:szCs w:val="44"/>
          <w:u w:val="none"/>
        </w:rPr>
        <w:t>玉田县201</w:t>
      </w:r>
      <w:r>
        <w:rPr>
          <w:rFonts w:hint="eastAsia" w:ascii="方正小标宋_GBK" w:hAnsi="仿宋" w:eastAsia="方正小标宋_GBK" w:cs="宋体"/>
          <w:bCs/>
          <w:kern w:val="0"/>
          <w:sz w:val="44"/>
          <w:szCs w:val="44"/>
          <w:u w:val="none"/>
          <w:lang w:val="en-US" w:eastAsia="zh-CN"/>
        </w:rPr>
        <w:t>8</w:t>
      </w:r>
      <w:r>
        <w:rPr>
          <w:rFonts w:hint="eastAsia" w:ascii="方正小标宋_GBK" w:hAnsi="仿宋" w:eastAsia="方正小标宋_GBK" w:cs="宋体"/>
          <w:bCs/>
          <w:kern w:val="0"/>
          <w:sz w:val="44"/>
          <w:szCs w:val="44"/>
          <w:u w:val="none"/>
        </w:rPr>
        <w:t>年中央预算内高标准农田（新增千亿斤粮食产能规划田间工程）建设项目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rPr>
        <w:t>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rPr>
        <w:t>玉田县201</w:t>
      </w:r>
      <w:r>
        <w:rPr>
          <w:rFonts w:hint="eastAsia" w:ascii="仿宋_GB2312" w:eastAsia="仿宋_GB2312" w:cs="Times New Roman"/>
          <w:sz w:val="32"/>
          <w:szCs w:val="32"/>
          <w:lang w:val="en-US" w:eastAsia="zh-CN"/>
        </w:rPr>
        <w:t>8</w:t>
      </w:r>
      <w:r>
        <w:rPr>
          <w:rFonts w:hint="eastAsia" w:ascii="仿宋_GB2312" w:hAnsi="Times New Roman" w:eastAsia="仿宋_GB2312" w:cs="Times New Roman"/>
          <w:sz w:val="32"/>
          <w:szCs w:val="32"/>
        </w:rPr>
        <w:t>年中央预算内高标准农田（新增千亿斤粮食产能规划田间工程）建设项目</w:t>
      </w:r>
      <w:r>
        <w:rPr>
          <w:rFonts w:hint="eastAsia" w:ascii="仿宋_GB2312" w:hAnsi="Times New Roman" w:eastAsia="仿宋_GB2312" w:cs="Times New Roman"/>
          <w:sz w:val="32"/>
          <w:szCs w:val="32"/>
          <w:lang w:eastAsia="zh-CN"/>
        </w:rPr>
        <w:t>，</w:t>
      </w:r>
      <w:r>
        <w:rPr>
          <w:rFonts w:hint="eastAsia" w:ascii="仿宋" w:hAnsi="仿宋" w:eastAsia="仿宋"/>
          <w:sz w:val="32"/>
          <w:szCs w:val="32"/>
        </w:rPr>
        <w:t>项目总投资</w:t>
      </w:r>
      <w:r>
        <w:rPr>
          <w:rFonts w:hint="eastAsia" w:ascii="仿宋" w:hAnsi="仿宋" w:eastAsia="仿宋"/>
          <w:sz w:val="32"/>
          <w:szCs w:val="32"/>
          <w:lang w:val="en-US" w:eastAsia="zh-CN"/>
        </w:rPr>
        <w:t>750</w:t>
      </w:r>
      <w:r>
        <w:rPr>
          <w:rFonts w:hint="eastAsia" w:ascii="仿宋" w:hAnsi="仿宋" w:eastAsia="仿宋"/>
          <w:sz w:val="32"/>
          <w:szCs w:val="32"/>
        </w:rPr>
        <w:t>万元，实际到位</w:t>
      </w:r>
      <w:r>
        <w:rPr>
          <w:rFonts w:hint="eastAsia" w:ascii="仿宋" w:hAnsi="仿宋" w:eastAsia="仿宋"/>
          <w:sz w:val="32"/>
          <w:szCs w:val="32"/>
          <w:lang w:val="en-US" w:eastAsia="zh-CN"/>
        </w:rPr>
        <w:t>675</w:t>
      </w:r>
      <w:r>
        <w:rPr>
          <w:rFonts w:hint="eastAsia" w:ascii="仿宋" w:hAnsi="仿宋" w:eastAsia="仿宋"/>
          <w:sz w:val="32"/>
          <w:szCs w:val="32"/>
        </w:rPr>
        <w:t>万元，其中：中央投资</w:t>
      </w:r>
      <w:r>
        <w:rPr>
          <w:rFonts w:hint="eastAsia" w:ascii="仿宋" w:hAnsi="仿宋" w:eastAsia="仿宋"/>
          <w:sz w:val="32"/>
          <w:szCs w:val="32"/>
          <w:lang w:val="en-US" w:eastAsia="zh-CN"/>
        </w:rPr>
        <w:t>600</w:t>
      </w:r>
      <w:r>
        <w:rPr>
          <w:rFonts w:hint="eastAsia" w:ascii="仿宋" w:hAnsi="仿宋" w:eastAsia="仿宋"/>
          <w:sz w:val="32"/>
          <w:szCs w:val="32"/>
        </w:rPr>
        <w:t>万元，县级配套</w:t>
      </w:r>
      <w:r>
        <w:rPr>
          <w:rFonts w:hint="eastAsia" w:ascii="仿宋" w:hAnsi="仿宋" w:eastAsia="仿宋"/>
          <w:sz w:val="32"/>
          <w:szCs w:val="32"/>
          <w:lang w:val="en-US" w:eastAsia="zh-CN"/>
        </w:rPr>
        <w:t>75</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ascii="仿宋_GB2312" w:eastAsia="仿宋_GB2312" w:cs="Times New Roman"/>
          <w:sz w:val="32"/>
          <w:szCs w:val="32"/>
          <w:lang w:val="en-US" w:eastAsia="zh-CN"/>
        </w:rPr>
        <w:t>0.5</w:t>
      </w:r>
      <w:r>
        <w:rPr>
          <w:rFonts w:hint="eastAsia" w:ascii="仿宋_GB2312" w:hAnsi="Times New Roman" w:eastAsia="仿宋_GB2312" w:cs="Times New Roman"/>
          <w:sz w:val="32"/>
          <w:szCs w:val="32"/>
          <w:lang w:val="en-US" w:eastAsia="zh-CN"/>
        </w:rPr>
        <w:t>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、地力提升工程。目前工程已经完工，并顺利通过</w:t>
      </w:r>
      <w:bookmarkStart w:id="0" w:name="_GoBack"/>
      <w:bookmarkEnd w:id="0"/>
      <w:r>
        <w:rPr>
          <w:rFonts w:hint="eastAsia" w:ascii="仿宋_GB2312" w:hAnsi="Times New Roman" w:eastAsia="仿宋_GB2312" w:cs="Times New Roman"/>
          <w:sz w:val="32"/>
          <w:szCs w:val="32"/>
          <w:lang w:eastAsia="zh-CN"/>
        </w:rPr>
        <w:t>验收，本次申请工程建设费用</w:t>
      </w:r>
      <w:r>
        <w:rPr>
          <w:rFonts w:hint="eastAsia" w:ascii="仿宋_GB2312" w:eastAsia="仿宋_GB2312" w:cs="Times New Roman"/>
          <w:sz w:val="32"/>
          <w:szCs w:val="32"/>
          <w:lang w:val="en-US" w:eastAsia="zh-CN"/>
        </w:rPr>
        <w:t>2.3</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0"/>
        </w:numPr>
        <w:spacing w:line="600" w:lineRule="exact"/>
        <w:ind w:firstLine="640" w:firstLineChars="200"/>
        <w:rPr>
          <w:rFonts w:hint="eastAsia" w:eastAsia="黑体"/>
          <w:sz w:val="32"/>
          <w:szCs w:val="32"/>
        </w:rPr>
      </w:pPr>
      <w:r>
        <w:rPr>
          <w:rFonts w:hint="eastAsia" w:eastAsia="黑体"/>
          <w:sz w:val="32"/>
          <w:szCs w:val="32"/>
          <w:lang w:eastAsia="zh-CN"/>
        </w:rPr>
        <w:t>三、</w:t>
      </w: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 w:hAnsi="仿宋" w:eastAsia="仿宋"/>
          <w:sz w:val="32"/>
          <w:szCs w:val="32"/>
        </w:rPr>
        <w:t>中央投资</w:t>
      </w:r>
      <w:r>
        <w:rPr>
          <w:rFonts w:hint="eastAsia" w:ascii="仿宋" w:hAnsi="仿宋" w:eastAsia="仿宋"/>
          <w:sz w:val="32"/>
          <w:szCs w:val="32"/>
          <w:lang w:val="en-US" w:eastAsia="zh-CN"/>
        </w:rPr>
        <w:t>600</w:t>
      </w:r>
      <w:r>
        <w:rPr>
          <w:rFonts w:hint="eastAsia" w:ascii="仿宋" w:hAnsi="仿宋" w:eastAsia="仿宋"/>
          <w:sz w:val="32"/>
          <w:szCs w:val="32"/>
        </w:rPr>
        <w:t>万元，县级配套</w:t>
      </w:r>
      <w:r>
        <w:rPr>
          <w:rFonts w:hint="eastAsia" w:ascii="仿宋" w:hAnsi="仿宋" w:eastAsia="仿宋"/>
          <w:sz w:val="32"/>
          <w:szCs w:val="32"/>
          <w:lang w:val="en-US" w:eastAsia="zh-CN"/>
        </w:rPr>
        <w:t>75</w:t>
      </w:r>
      <w:r>
        <w:rPr>
          <w:rFonts w:hint="eastAsia" w:ascii="仿宋" w:hAnsi="仿宋" w:eastAsia="仿宋"/>
          <w:sz w:val="32"/>
          <w:szCs w:val="32"/>
        </w:rPr>
        <w:t>万元</w:t>
      </w:r>
      <w:r>
        <w:rPr>
          <w:rFonts w:hint="eastAsia"/>
          <w:sz w:val="32"/>
          <w:szCs w:val="32"/>
          <w:lang w:eastAsia="zh-CN"/>
        </w:rPr>
        <w:t>，</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0.5</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r>
        <w:rPr>
          <w:rFonts w:hint="eastAsia" w:ascii="仿宋_GB2312" w:eastAsia="仿宋_GB2312"/>
          <w:sz w:val="32"/>
          <w:szCs w:val="32"/>
          <w:lang w:eastAsia="zh-CN"/>
        </w:rPr>
        <w:t>（项目目标、决策过程、决策依据、资金分配办法、资金分配结果）</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（资金到位率、财务管理、资金使用、组织机构、管理制度）</w:t>
      </w:r>
    </w:p>
    <w:p>
      <w:pPr>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eastAsia" w:ascii="仿宋_GB2312" w:hAnsi="Times New Roman" w:eastAsia="仿宋_GB2312" w:cs="Times New Roman"/>
          <w:sz w:val="32"/>
          <w:szCs w:val="32"/>
        </w:rPr>
        <w:t>项目实施后，农田生产条件改善，农产品产量增加。项目实施后总产值达到</w:t>
      </w:r>
      <w:r>
        <w:rPr>
          <w:rFonts w:hint="eastAsia" w:ascii="仿宋_GB2312" w:hAnsi="Times New Roman" w:eastAsia="仿宋_GB2312" w:cs="Times New Roman"/>
          <w:sz w:val="32"/>
          <w:szCs w:val="32"/>
          <w:lang w:val="en-US" w:eastAsia="zh-CN"/>
        </w:rPr>
        <w:t>963</w:t>
      </w:r>
      <w:r>
        <w:rPr>
          <w:rFonts w:hint="eastAsia" w:ascii="仿宋_GB2312" w:hAnsi="Times New Roman" w:eastAsia="仿宋_GB2312" w:cs="Times New Roman"/>
          <w:sz w:val="32"/>
          <w:szCs w:val="32"/>
        </w:rPr>
        <w:t>万元，年纯收入达到</w:t>
      </w:r>
      <w:r>
        <w:rPr>
          <w:rFonts w:hint="eastAsia" w:ascii="仿宋_GB2312" w:eastAsia="仿宋_GB2312" w:cs="Times New Roman"/>
          <w:sz w:val="32"/>
          <w:szCs w:val="32"/>
          <w:lang w:val="en-US" w:eastAsia="zh-CN"/>
        </w:rPr>
        <w:t>7</w:t>
      </w:r>
      <w:r>
        <w:rPr>
          <w:rFonts w:hint="eastAsia" w:ascii="仿宋_GB2312" w:hAnsi="Times New Roman" w:eastAsia="仿宋_GB2312" w:cs="Times New Roman"/>
          <w:sz w:val="32"/>
          <w:szCs w:val="32"/>
          <w:lang w:val="en-US" w:eastAsia="zh-CN"/>
        </w:rPr>
        <w:t>12.5</w:t>
      </w:r>
      <w:r>
        <w:rPr>
          <w:rFonts w:hint="eastAsia" w:ascii="仿宋_GB2312" w:hAnsi="Times New Roman" w:eastAsia="仿宋_GB2312" w:cs="Times New Roman"/>
          <w:sz w:val="32"/>
          <w:szCs w:val="32"/>
        </w:rPr>
        <w:t>万元。通过项目实施，年新增产值</w:t>
      </w:r>
      <w:r>
        <w:rPr>
          <w:rFonts w:hint="eastAsia" w:ascii="仿宋_GB2312" w:eastAsia="仿宋_GB2312" w:cs="Times New Roman"/>
          <w:sz w:val="32"/>
          <w:szCs w:val="32"/>
          <w:lang w:val="en-US" w:eastAsia="zh-CN"/>
        </w:rPr>
        <w:t>1</w:t>
      </w:r>
      <w:r>
        <w:rPr>
          <w:rFonts w:hint="eastAsia" w:ascii="仿宋_GB2312" w:hAnsi="Times New Roman" w:eastAsia="仿宋_GB2312" w:cs="Times New Roman"/>
          <w:sz w:val="32"/>
          <w:szCs w:val="32"/>
          <w:lang w:val="en-US" w:eastAsia="zh-CN"/>
        </w:rPr>
        <w:t>22</w:t>
      </w:r>
      <w:r>
        <w:rPr>
          <w:rFonts w:hint="eastAsia" w:ascii="仿宋_GB2312" w:hAnsi="Times New Roman" w:eastAsia="仿宋_GB2312" w:cs="Times New Roman"/>
          <w:sz w:val="32"/>
          <w:szCs w:val="32"/>
        </w:rPr>
        <w:t>万元，年新增利润</w:t>
      </w:r>
      <w:r>
        <w:rPr>
          <w:rFonts w:hint="eastAsia" w:ascii="仿宋_GB2312" w:eastAsia="仿宋_GB2312" w:cs="Times New Roman"/>
          <w:sz w:val="32"/>
          <w:szCs w:val="32"/>
          <w:lang w:val="en-US" w:eastAsia="zh-CN"/>
        </w:rPr>
        <w:t>1</w:t>
      </w:r>
      <w:r>
        <w:rPr>
          <w:rFonts w:hint="eastAsia" w:ascii="仿宋_GB2312" w:hAnsi="Times New Roman" w:eastAsia="仿宋_GB2312" w:cs="Times New Roman"/>
          <w:sz w:val="32"/>
          <w:szCs w:val="32"/>
          <w:lang w:val="en-US" w:eastAsia="zh-CN"/>
        </w:rPr>
        <w:t>22</w:t>
      </w:r>
      <w:r>
        <w:rPr>
          <w:rFonts w:hint="eastAsia" w:ascii="仿宋_GB2312" w:hAnsi="Times New Roman" w:eastAsia="仿宋_GB2312" w:cs="Times New Roman"/>
          <w:sz w:val="32"/>
          <w:szCs w:val="32"/>
        </w:rPr>
        <w:t>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社会效益，</w:t>
      </w:r>
      <w:r>
        <w:rPr>
          <w:rFonts w:hint="eastAsia" w:ascii="仿宋_GB2312" w:hAnsi="Times New Roman" w:eastAsia="仿宋_GB2312" w:cs="Times New Roman"/>
          <w:sz w:val="32"/>
          <w:szCs w:val="32"/>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ind w:firstLine="640" w:firstLineChars="200"/>
        <w:rPr>
          <w:rFonts w:ascii="Times New Roman" w:hAnsi="Times New Roman" w:eastAsia="仿宋_GB2312" w:cs="Times New Roman"/>
          <w:color w:val="auto"/>
          <w:kern w:val="0"/>
          <w:sz w:val="28"/>
          <w:szCs w:val="28"/>
          <w:lang w:val="en-US" w:eastAsia="zh-CN" w:bidi="ar-SA"/>
        </w:rPr>
      </w:pPr>
      <w:r>
        <w:rPr>
          <w:rFonts w:hint="eastAsia" w:ascii="仿宋_GB2312" w:eastAsia="仿宋_GB2312"/>
          <w:sz w:val="32"/>
          <w:szCs w:val="32"/>
          <w:lang w:eastAsia="zh-CN"/>
        </w:rPr>
        <w:t>经济效益，</w:t>
      </w:r>
      <w:r>
        <w:rPr>
          <w:rFonts w:ascii="Times New Roman" w:hAnsi="Times New Roman" w:eastAsia="仿宋_GB2312" w:cs="Times New Roman"/>
          <w:color w:val="auto"/>
          <w:kern w:val="0"/>
          <w:sz w:val="28"/>
          <w:szCs w:val="28"/>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ind w:firstLine="560"/>
        <w:rPr>
          <w:rFonts w:hint="eastAsia" w:ascii="仿宋_GB2312" w:eastAsia="仿宋_GB2312"/>
          <w:sz w:val="32"/>
          <w:szCs w:val="32"/>
          <w:lang w:eastAsia="zh-CN"/>
        </w:rPr>
      </w:pPr>
      <w:r>
        <w:rPr>
          <w:rFonts w:hint="eastAsia" w:ascii="仿宋_GB2312" w:eastAsia="仿宋_GB2312"/>
          <w:sz w:val="32"/>
          <w:szCs w:val="32"/>
          <w:lang w:eastAsia="zh-CN"/>
        </w:rPr>
        <w:t>环境效益可持续影响、</w:t>
      </w:r>
      <w:r>
        <w:rPr>
          <w:rFonts w:ascii="Times New Roman" w:hAnsi="Times New Roman" w:cs="Times New Roman"/>
          <w:color w:val="auto"/>
          <w:sz w:val="28"/>
          <w:szCs w:val="28"/>
        </w:rPr>
        <w:t>项目建成后，通过水利措施改善灌溉面积</w:t>
      </w:r>
      <w:r>
        <w:rPr>
          <w:rFonts w:hint="eastAsia" w:ascii="Times New Roman" w:hAnsi="Times New Roman" w:cs="Times New Roman"/>
          <w:color w:val="auto"/>
          <w:sz w:val="28"/>
          <w:szCs w:val="28"/>
          <w:lang w:val="en-US" w:eastAsia="zh-CN"/>
        </w:rPr>
        <w:t>5</w:t>
      </w:r>
      <w:r>
        <w:rPr>
          <w:rFonts w:ascii="Times New Roman" w:hAnsi="Times New Roman" w:cs="Times New Roman"/>
          <w:color w:val="auto"/>
          <w:sz w:val="28"/>
          <w:szCs w:val="28"/>
        </w:rPr>
        <w:t>000</w:t>
      </w:r>
      <w:r>
        <w:rPr>
          <w:rFonts w:hint="eastAsia" w:ascii="仿宋_GB2312" w:eastAsia="仿宋_GB2312"/>
          <w:sz w:val="32"/>
          <w:szCs w:val="32"/>
          <w:lang w:eastAsia="zh-CN"/>
        </w:rPr>
        <w:t>亩，提高了项目区抵御自然灾害的能力。田间小气候将得到明显改善，农作物得到有效防护。通过深耕深松和增施配方肥，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ind w:firstLine="560"/>
        <w:rPr>
          <w:rFonts w:hint="eastAsia" w:ascii="仿宋_GB2312" w:eastAsia="仿宋_GB2312"/>
          <w:sz w:val="32"/>
          <w:szCs w:val="32"/>
          <w:lang w:eastAsia="zh-CN"/>
        </w:rPr>
      </w:pPr>
      <w:r>
        <w:rPr>
          <w:rFonts w:hint="eastAsia" w:ascii="仿宋_GB2312" w:eastAsia="仿宋_GB2312"/>
          <w:sz w:val="32"/>
          <w:szCs w:val="32"/>
          <w:lang w:eastAsia="zh-CN"/>
        </w:rPr>
        <w:t>服务对象满意度，农民还有扶持对象对政策实施的满</w:t>
      </w:r>
      <w:r>
        <w:rPr>
          <w:rFonts w:hint="eastAsia"/>
          <w:sz w:val="32"/>
          <w:szCs w:val="32"/>
        </w:rPr>
        <w:t>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val="0"/>
          <w:bCs w:val="0"/>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B513F"/>
    <w:rsid w:val="09FB513F"/>
    <w:rsid w:val="660042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2024-04-19T01:39:00Z</dcterms:created>
  <dc:creator>Administrator</dc:creator>
  <cp:lastModifiedBy>Administrator</cp:lastModifiedBy>
  <dcterms:modified xsi:type="dcterms:W3CDTF">2024-04-19T01:55:53Z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