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“瘦肉精”快速检测卡经费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highlight w:val="none"/>
        </w:rPr>
      </w:pPr>
      <w:r>
        <w:rPr>
          <w:rFonts w:hint="eastAsia" w:eastAsia="黑体"/>
          <w:sz w:val="32"/>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highlight w:val="none"/>
          <w:lang w:val="en-US"/>
        </w:rPr>
      </w:pPr>
      <w:r>
        <w:rPr>
          <w:rFonts w:hint="eastAsia" w:ascii="仿宋" w:hAnsi="仿宋" w:eastAsia="仿宋"/>
          <w:sz w:val="32"/>
        </w:rPr>
        <w:t>为认真贯彻落实河北省人民政府办公厅关于进一步加强“瘦肉精”监管工作的通知（办字[2011]79号）和河北省畜牧兽医局关于印发《动物检疫和“瘦肉精”检测同步实施方案（试行）》的通知（冀牧医质[2011]23号）的要求，动物卫生监督机构开展动物检疫和“瘦肉精”检测同步实施工作，对调运的动物和屠宰的动物用“瘦肉精”快速检测卡进行“瘦肉精”监督抽检，日常监督抽检比例为3%，按照《2017年河北省“瘦肉精”专项整治行动方案》（冀农业安发[2017]21号），肉牛、肉羊的“瘦肉精”快速检测抽检比例不低于</w:t>
      </w:r>
      <w:r>
        <w:rPr>
          <w:rFonts w:hint="eastAsia" w:ascii="仿宋" w:hAnsi="仿宋" w:eastAsia="仿宋"/>
          <w:sz w:val="32"/>
          <w:lang w:val="en-US" w:eastAsia="zh-CN"/>
        </w:rPr>
        <w:t>3</w:t>
      </w:r>
      <w:r>
        <w:rPr>
          <w:rFonts w:hint="eastAsia" w:ascii="仿宋" w:hAnsi="仿宋" w:eastAsia="仿宋"/>
          <w:sz w:val="32"/>
        </w:rPr>
        <w:t>%。结合我县目前的养殖出栏及屠宰情况</w:t>
      </w:r>
      <w:r>
        <w:rPr>
          <w:rFonts w:hint="eastAsia" w:ascii="仿宋" w:hAnsi="仿宋" w:eastAsia="仿宋"/>
          <w:sz w:val="32"/>
          <w:lang w:eastAsia="zh-CN"/>
        </w:rPr>
        <w:t>，</w:t>
      </w:r>
      <w:r>
        <w:rPr>
          <w:rFonts w:hint="eastAsia" w:ascii="仿宋" w:hAnsi="仿宋" w:eastAsia="仿宋"/>
          <w:sz w:val="32"/>
          <w:szCs w:val="32"/>
          <w:lang w:val="en-US" w:eastAsia="zh-CN"/>
        </w:rPr>
        <w:t>2023年申请动物检疫“瘦肉精”快速抽检经费经费10万元，用于采购“瘦肉精”快速检测卡。</w:t>
      </w:r>
      <w:r>
        <w:rPr>
          <w:rFonts w:hint="eastAsia" w:ascii="仿宋_GB2312" w:eastAsia="仿宋_GB2312"/>
          <w:sz w:val="32"/>
          <w:szCs w:val="32"/>
          <w:highlight w:val="none"/>
          <w:lang w:val="en-US" w:eastAsia="zh-CN"/>
        </w:rPr>
        <w:t>此项目已于2023年底结束，经考核，该项目实现了年初设定的绩效目标，支付10万元。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0"/>
          <w:szCs w:val="30"/>
          <w:highlight w:val="none"/>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1.出栏环节对养殖场“瘦肉精”自检和承诺的监督率达到100%；2.屠宰环节监督企业“瘦肉精”自检和按比例进行“瘦肉精”抽检率达到100%。</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打击养殖环节非法添加使用“瘦肉精”，保障动物性食品安全。</w:t>
      </w:r>
      <w:r>
        <w:rPr>
          <w:rFonts w:hint="eastAsia" w:ascii="仿宋" w:hAnsi="仿宋" w:eastAsia="仿宋"/>
          <w:sz w:val="32"/>
        </w:rPr>
        <w:t>对调运的动物和屠宰的动物用“瘦肉精”快速检测卡进行“瘦肉精”监督抽检，日常监督抽检比例为3%，</w:t>
      </w:r>
      <w:r>
        <w:rPr>
          <w:rFonts w:hint="eastAsia" w:ascii="仿宋" w:hAnsi="仿宋" w:eastAsia="仿宋"/>
          <w:sz w:val="32"/>
          <w:lang w:eastAsia="zh-CN"/>
        </w:rPr>
        <w:t>对</w:t>
      </w:r>
      <w:r>
        <w:rPr>
          <w:rFonts w:hint="eastAsia" w:ascii="仿宋" w:hAnsi="仿宋" w:eastAsia="仿宋"/>
          <w:sz w:val="32"/>
        </w:rPr>
        <w:t>肉牛、肉羊的“瘦肉精”快速检测抽检比例不低于10%。</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lang w:eastAsia="zh-CN"/>
        </w:rPr>
      </w:pPr>
      <w:r>
        <w:rPr>
          <w:rFonts w:hint="eastAsia" w:ascii="仿宋" w:hAnsi="仿宋" w:eastAsia="仿宋" w:cs="仿宋_GB2312"/>
          <w:sz w:val="32"/>
          <w:szCs w:val="32"/>
        </w:rPr>
        <w:t>为切实排除我县牛、羊、猪及其产品食品安全隐患，严厉打击非法添加使用“瘦肉精”行为，保障人民群众食肉安全，</w:t>
      </w:r>
      <w:r>
        <w:rPr>
          <w:rFonts w:hint="eastAsia" w:ascii="仿宋" w:hAnsi="仿宋" w:eastAsia="仿宋" w:cs="仿宋_GB2312"/>
          <w:sz w:val="32"/>
          <w:szCs w:val="32"/>
          <w:lang w:eastAsia="zh-CN"/>
        </w:rPr>
        <w:t>开展</w:t>
      </w:r>
      <w:r>
        <w:rPr>
          <w:rFonts w:hint="eastAsia" w:ascii="仿宋" w:hAnsi="仿宋" w:eastAsia="仿宋"/>
          <w:sz w:val="32"/>
          <w:szCs w:val="32"/>
        </w:rPr>
        <w:t>产地检疫和屠宰检疫环节完成“瘦肉精”快速抽检</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六、有关建议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C876FAD"/>
    <w:rsid w:val="0FD13331"/>
    <w:rsid w:val="17EF5307"/>
    <w:rsid w:val="17F5475A"/>
    <w:rsid w:val="189C013C"/>
    <w:rsid w:val="24865E52"/>
    <w:rsid w:val="32524DF9"/>
    <w:rsid w:val="3A2F7EAB"/>
    <w:rsid w:val="3F0823E6"/>
    <w:rsid w:val="40AD3B6A"/>
    <w:rsid w:val="41060437"/>
    <w:rsid w:val="42AE3B5B"/>
    <w:rsid w:val="4595474B"/>
    <w:rsid w:val="49D67DF9"/>
    <w:rsid w:val="51D879E2"/>
    <w:rsid w:val="54BA5EB5"/>
    <w:rsid w:val="60D24BEC"/>
    <w:rsid w:val="63AF0C61"/>
    <w:rsid w:val="6A402847"/>
    <w:rsid w:val="6C176939"/>
    <w:rsid w:val="70381105"/>
    <w:rsid w:val="78FF0353"/>
    <w:rsid w:val="7DA62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1443</Words>
  <Characters>1502</Characters>
  <Lines>1</Lines>
  <Paragraphs>1</Paragraphs>
  <TotalTime>13</TotalTime>
  <ScaleCrop>false</ScaleCrop>
  <LinksUpToDate>false</LinksUpToDate>
  <CharactersWithSpaces>1508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2024-04-23T02:11:36Z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067D37E5CAC4450FA30AEC2E65644DA2_12</vt:lpwstr>
  </property>
</Properties>
</file>