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36"/>
          <w:szCs w:val="36"/>
          <w:lang w:val="en-US" w:eastAsia="zh-CN"/>
        </w:rPr>
      </w:pPr>
      <w:r>
        <w:rPr>
          <w:rFonts w:hint="eastAsia" w:ascii="方正小标宋_GBK" w:hAnsi="宋体" w:eastAsia="方正小标宋_GBK" w:cs="宋体"/>
          <w:bCs/>
          <w:kern w:val="0"/>
          <w:sz w:val="36"/>
          <w:szCs w:val="36"/>
          <w:lang w:eastAsia="zh-CN"/>
        </w:rPr>
        <w:t>玉田县</w:t>
      </w:r>
      <w:r>
        <w:rPr>
          <w:rFonts w:hint="eastAsia" w:ascii="方正小标宋_GBK" w:hAnsi="宋体" w:eastAsia="方正小标宋_GBK" w:cs="宋体"/>
          <w:bCs/>
          <w:kern w:val="0"/>
          <w:sz w:val="36"/>
          <w:szCs w:val="36"/>
          <w:u w:val="single"/>
          <w:lang w:val="en-US" w:eastAsia="zh-CN"/>
        </w:rPr>
        <w:t>农业农村局</w:t>
      </w:r>
    </w:p>
    <w:p>
      <w:pPr>
        <w:widowControl/>
        <w:spacing w:line="600" w:lineRule="exact"/>
        <w:jc w:val="center"/>
        <w:rPr>
          <w:rFonts w:hint="eastAsia" w:ascii="方正小标宋_GBK" w:hAnsi="宋体" w:eastAsia="方正小标宋_GBK" w:cs="宋体"/>
          <w:bCs/>
          <w:kern w:val="0"/>
          <w:sz w:val="36"/>
          <w:szCs w:val="36"/>
        </w:rPr>
      </w:pPr>
      <w:r>
        <w:rPr>
          <w:rFonts w:hint="eastAsia" w:ascii="方正小标宋_GBK" w:hAnsi="宋体" w:eastAsia="方正小标宋_GBK" w:cs="宋体"/>
          <w:bCs/>
          <w:kern w:val="0"/>
          <w:sz w:val="36"/>
          <w:szCs w:val="36"/>
          <w:u w:val="single"/>
          <w:lang w:val="en-US" w:eastAsia="zh-CN"/>
        </w:rPr>
        <w:t>2023年农机购置补贴工作经费</w:t>
      </w:r>
      <w:r>
        <w:rPr>
          <w:rFonts w:hint="eastAsia" w:ascii="方正小标宋_GBK" w:hAnsi="宋体" w:eastAsia="方正小标宋_GBK" w:cs="宋体"/>
          <w:bCs/>
          <w:kern w:val="0"/>
          <w:sz w:val="36"/>
          <w:szCs w:val="36"/>
        </w:rPr>
        <w:t>项目支出绩效评价</w:t>
      </w:r>
    </w:p>
    <w:p>
      <w:pPr>
        <w:widowControl/>
        <w:spacing w:line="600" w:lineRule="exact"/>
        <w:jc w:val="center"/>
        <w:rPr>
          <w:rFonts w:ascii="方正小标宋_GBK" w:hAnsi="宋体" w:eastAsia="方正小标宋_GBK" w:cs="宋体"/>
          <w:bCs/>
          <w:kern w:val="0"/>
          <w:sz w:val="36"/>
          <w:szCs w:val="36"/>
        </w:rPr>
      </w:pPr>
      <w:r>
        <w:rPr>
          <w:rFonts w:hint="eastAsia" w:ascii="方正小标宋_GBK" w:hAnsi="宋体" w:eastAsia="方正小标宋_GBK" w:cs="宋体"/>
          <w:bCs/>
          <w:kern w:val="0"/>
          <w:sz w:val="36"/>
          <w:szCs w:val="36"/>
        </w:rPr>
        <w:t>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eastAsia="仿宋_GB2312" w:cs="Times New Roman"/>
          <w:color w:val="auto"/>
          <w:sz w:val="32"/>
          <w:szCs w:val="32"/>
          <w:lang w:val="en-US" w:eastAsia="zh-CN" w:bidi="ar-SA"/>
        </w:rPr>
      </w:pPr>
      <w:r>
        <w:rPr>
          <w:rFonts w:hint="eastAsia" w:eastAsia="仿宋_GB2312" w:cs="Times New Roman"/>
          <w:color w:val="auto"/>
          <w:sz w:val="32"/>
          <w:szCs w:val="32"/>
          <w:lang w:val="en-US" w:eastAsia="zh-CN" w:bidi="ar-SA"/>
        </w:rPr>
        <w:t>依据工作经费支出管理办法确定工作经费支出</w:t>
      </w:r>
      <w:r>
        <w:rPr>
          <w:rFonts w:hint="eastAsia" w:ascii="Times New Roman" w:hAnsi="Times New Roman" w:eastAsia="仿宋_GB2312" w:cs="Times New Roman"/>
          <w:color w:val="auto"/>
          <w:sz w:val="32"/>
          <w:szCs w:val="32"/>
          <w:lang w:val="en-US" w:eastAsia="zh-CN" w:bidi="ar-SA"/>
        </w:rPr>
        <w:t>。</w:t>
      </w:r>
      <w:r>
        <w:rPr>
          <w:rFonts w:hint="eastAsia" w:ascii="仿宋" w:hAnsi="仿宋" w:eastAsia="仿宋"/>
          <w:sz w:val="32"/>
          <w:szCs w:val="32"/>
          <w:lang w:val="en-US" w:eastAsia="zh-CN"/>
        </w:rPr>
        <w:t>2023年农机购置补贴工作经费</w:t>
      </w:r>
      <w:r>
        <w:rPr>
          <w:rFonts w:hint="eastAsia" w:ascii="仿宋" w:hAnsi="仿宋" w:eastAsia="仿宋"/>
          <w:sz w:val="32"/>
          <w:szCs w:val="32"/>
        </w:rPr>
        <w:t>项目</w:t>
      </w:r>
      <w:r>
        <w:rPr>
          <w:rFonts w:hint="eastAsia" w:ascii="仿宋" w:hAnsi="仿宋" w:eastAsia="仿宋"/>
          <w:sz w:val="32"/>
          <w:szCs w:val="32"/>
          <w:lang w:val="en-US" w:eastAsia="zh-CN"/>
        </w:rPr>
        <w:t>资金3</w:t>
      </w:r>
      <w:r>
        <w:rPr>
          <w:rFonts w:hint="eastAsia" w:ascii="仿宋" w:hAnsi="仿宋" w:eastAsia="仿宋"/>
          <w:sz w:val="32"/>
          <w:szCs w:val="32"/>
        </w:rPr>
        <w:t>万元</w:t>
      </w:r>
      <w:r>
        <w:rPr>
          <w:rFonts w:hint="eastAsia" w:ascii="仿宋_GB2312" w:eastAsia="仿宋_GB2312"/>
          <w:sz w:val="32"/>
          <w:szCs w:val="32"/>
          <w:lang w:val="en-US" w:eastAsia="zh-CN"/>
        </w:rPr>
        <w:t>，完成核验补贴机具</w:t>
      </w:r>
      <w:r>
        <w:rPr>
          <w:rFonts w:hint="eastAsia" w:eastAsia="仿宋_GB2312" w:cs="Times New Roman"/>
          <w:color w:val="auto"/>
          <w:sz w:val="32"/>
          <w:szCs w:val="32"/>
          <w:lang w:val="en-US" w:eastAsia="zh-CN" w:bidi="ar-SA"/>
        </w:rPr>
        <w:t>1407台/套、受益农户1141户，共支出工作经费3万元。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eastAsia="仿宋_GB2312" w:cs="Times New Roman"/>
          <w:color w:val="auto"/>
          <w:sz w:val="32"/>
          <w:szCs w:val="32"/>
          <w:lang w:val="en-US" w:eastAsia="zh-CN" w:bidi="ar-SA"/>
        </w:rPr>
        <w:t>核验补贴机具1407 台（套）、受益农户1141户，资金已全部支出。</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default" w:ascii="Times New Roman" w:hAnsi="Times New Roman" w:eastAsia="仿宋_GB2312" w:cs="Times New Roman"/>
          <w:bCs/>
          <w:sz w:val="32"/>
          <w:szCs w:val="32"/>
        </w:rPr>
      </w:pPr>
      <w:r>
        <w:rPr>
          <w:rFonts w:hint="eastAsia" w:ascii="仿宋_GB2312" w:eastAsia="仿宋_GB2312"/>
          <w:sz w:val="32"/>
          <w:szCs w:val="32"/>
        </w:rPr>
        <w:t>成立了由主管财务的副职任组长，由</w:t>
      </w:r>
      <w:r>
        <w:rPr>
          <w:rFonts w:hint="eastAsia" w:ascii="仿宋_GB2312" w:eastAsia="仿宋_GB2312"/>
          <w:sz w:val="32"/>
          <w:szCs w:val="32"/>
          <w:lang w:val="en-US" w:eastAsia="zh-CN"/>
        </w:rPr>
        <w:t>财务科</w:t>
      </w:r>
      <w:r>
        <w:rPr>
          <w:rFonts w:hint="eastAsia" w:ascii="仿宋_GB2312" w:eastAsia="仿宋_GB2312"/>
          <w:sz w:val="32"/>
          <w:szCs w:val="32"/>
          <w:lang w:eastAsia="zh-CN"/>
        </w:rPr>
        <w:t>、</w:t>
      </w:r>
      <w:r>
        <w:rPr>
          <w:rFonts w:hint="eastAsia" w:ascii="仿宋_GB2312" w:eastAsia="仿宋_GB2312"/>
          <w:sz w:val="32"/>
          <w:szCs w:val="32"/>
          <w:lang w:val="en-US" w:eastAsia="zh-CN"/>
        </w:rPr>
        <w:t>农机推广站、办公室</w:t>
      </w:r>
      <w:r>
        <w:rPr>
          <w:rFonts w:hint="eastAsia" w:ascii="仿宋_GB2312" w:eastAsia="仿宋_GB2312"/>
          <w:sz w:val="32"/>
          <w:szCs w:val="32"/>
        </w:rPr>
        <w:t>组成</w:t>
      </w:r>
      <w:r>
        <w:rPr>
          <w:rFonts w:hint="eastAsia" w:ascii="仿宋_GB2312" w:eastAsia="仿宋_GB2312"/>
          <w:sz w:val="32"/>
          <w:szCs w:val="32"/>
          <w:lang w:val="en-US" w:eastAsia="zh-CN"/>
        </w:rPr>
        <w:t>单位</w:t>
      </w:r>
      <w:r>
        <w:rPr>
          <w:rFonts w:hint="eastAsia" w:ascii="仿宋_GB2312" w:eastAsia="仿宋_GB2312"/>
          <w:sz w:val="32"/>
          <w:szCs w:val="32"/>
        </w:rPr>
        <w:t>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绩效评价的目的是为了全面分析和综合评价我局本级财政预算资金和管理情况，为切实提高财政资金使用效益，强化预算支出责任和效率提供参考依据。严格督促项目实施和资金使用，切实发挥财政资金使用效益，确保财政资金使用依法、规范、安全、高效，严格落实党政同责、一岗双责，认真履行行业安全监管职责，进一步提升安全管理和安全服务，努力为我县高质量发展营造稳定的安全生产环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1、绩效评价原则：</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（1）科学规范原则，绩效评价注重财政支出的效率性和有效性，严格执行规定的程序；</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（2）公正公开原则，绩效评价应当客观、公正；</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（3）分级分类原则，绩效评价根据评价对象的特点分类组织实施；</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（4）绩效相关原则，绩效评价应当针对具体支出及其产出绩效进行，评价结果应清晰反映支出和产出绩效之间的紧密对应关系。</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2、评价指标体系</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设置了产出、效益、满意度3个一级指标，数量、质量、时效、成本、经济效益、社会效益、生态效益、可持续效益、服务对象满意度9个二级指标，并根据二级指标细化为9个三级指标。详见“2023年农机购置补贴工作经费项目支出绩效自评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3、评价方法</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本次评价采用目标比较法和因素分析法对该绩效目标各指标逐项进行评价分析。总分100分，自评得分为三级指标实际得分的总和。</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4、评价标准</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2023年农机购置补贴工作经费项目绩效评价采用计划标准对绩效指标完成情况进行比较。</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（一）绩效评价综合结论。</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按照2023年度部门预算项目支出绩效自评工作的要求，我局对项目支出预算资金的经济性、效率性、有效性和可持续性进行客观、公正的评价。通过自查，项目绩效目标合理，管理制度健全，项目质量控制达标，资金使用合理合规，没有发生专项资金的挤占、挪用、截流等违规现象。</w:t>
      </w:r>
    </w:p>
    <w:p>
      <w:pPr>
        <w:numPr>
          <w:ilvl w:val="0"/>
          <w:numId w:val="0"/>
        </w:numPr>
        <w:spacing w:line="600" w:lineRule="exact"/>
        <w:ind w:leftChars="200"/>
        <w:rPr>
          <w:rFonts w:hint="eastAsia" w:ascii="仿宋_GB2312" w:eastAsia="仿宋_GB2312"/>
          <w:sz w:val="32"/>
          <w:szCs w:val="32"/>
          <w:lang w:val="en-US" w:eastAsia="zh-CN"/>
        </w:rPr>
      </w:pPr>
      <w:r>
        <w:rPr>
          <w:rFonts w:hint="eastAsia" w:ascii="仿宋_GB2312" w:eastAsia="仿宋_GB2312"/>
          <w:sz w:val="32"/>
          <w:szCs w:val="32"/>
          <w:lang w:val="en-US" w:eastAsia="zh-CN"/>
        </w:rPr>
        <w:t>（二）绩效目标实现情况等。</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按照2023年度部门预算项目支出绩效自评工作的要求，通过自评，三个项目绩效目标全部实现指标预期设置。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val="en-US" w:eastAsia="zh-CN"/>
        </w:rPr>
        <w:t>我局的项目决策依据符合我县发展规规划和部门年度工作计划，并根据实际情况需要制定了年度实施方案，决策过程符合申报条件，申报、批复程序符合相关管理办法。</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（二）项目过程情况。</w:t>
      </w:r>
      <w:r>
        <w:rPr>
          <w:rFonts w:hint="eastAsia" w:ascii="仿宋_GB2312" w:eastAsia="仿宋_GB2312"/>
          <w:sz w:val="32"/>
          <w:szCs w:val="32"/>
          <w:lang w:val="en-US" w:eastAsia="zh-CN"/>
        </w:rPr>
        <w:t>我局的项目在开展过程中严格按照项目管理办法和资金使用制度，做到项目资金专款专用、按项目独立核算、无截流、挤占、挪用、虚列支出等情况发生。</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r>
        <w:rPr>
          <w:rFonts w:hint="eastAsia" w:ascii="仿宋_GB2312" w:eastAsia="仿宋_GB2312"/>
          <w:sz w:val="32"/>
          <w:szCs w:val="32"/>
          <w:lang w:val="en-US" w:eastAsia="zh-CN"/>
        </w:rPr>
        <w:t>我局项目产出按照数量、质量、时效、成本等四个方面，根据项目各自情况，设置符合项目特点的三级产出指标，用于指导和跟踪项目工作开展。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outlineLvl w:val="0"/>
        <w:rPr>
          <w:rFonts w:hint="default" w:ascii="仿宋_GB2312" w:eastAsia="仿宋_GB2312"/>
          <w:sz w:val="32"/>
          <w:szCs w:val="32"/>
          <w:lang w:val="en-US" w:eastAsia="zh-CN"/>
        </w:rPr>
      </w:pPr>
      <w:r>
        <w:rPr>
          <w:rFonts w:hint="eastAsia" w:ascii="仿宋_GB2312" w:eastAsia="仿宋_GB2312"/>
          <w:sz w:val="32"/>
          <w:szCs w:val="32"/>
        </w:rPr>
        <w:t>（四）项目效益情况。</w:t>
      </w:r>
      <w:r>
        <w:rPr>
          <w:rFonts w:hint="eastAsia" w:ascii="仿宋_GB2312" w:eastAsia="仿宋_GB2312"/>
          <w:sz w:val="32"/>
          <w:szCs w:val="32"/>
          <w:lang w:val="en-US" w:eastAsia="zh-CN"/>
        </w:rPr>
        <w:t>我局项目效益按照经济效益、社会效益、可持续影响、服务对象满意度等四个方面，设置符合各项目实际情况和特点的三级效益指标，用于指导和跟踪项目工作开展。</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一</w:t>
      </w:r>
      <w:r>
        <w:rPr>
          <w:rFonts w:hint="eastAsia" w:ascii="仿宋_GB2312" w:eastAsia="仿宋_GB2312"/>
          <w:sz w:val="32"/>
          <w:szCs w:val="32"/>
          <w:lang w:eastAsia="zh-CN"/>
        </w:rPr>
        <w:t>）</w:t>
      </w:r>
      <w:r>
        <w:rPr>
          <w:rFonts w:hint="eastAsia" w:ascii="仿宋_GB2312" w:eastAsia="仿宋_GB2312"/>
          <w:sz w:val="32"/>
          <w:szCs w:val="32"/>
          <w:lang w:val="en-US" w:eastAsia="zh-CN"/>
        </w:rPr>
        <w:t>主要经验及做法</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1、细化预算编制工作，认真做好预算的编制</w:t>
      </w:r>
      <w:r>
        <w:rPr>
          <w:rFonts w:hint="eastAsia" w:ascii="仿宋_GB2312" w:eastAsia="仿宋_GB2312"/>
          <w:sz w:val="32"/>
          <w:szCs w:val="32"/>
        </w:rPr>
        <w:t>。</w:t>
      </w:r>
      <w:r>
        <w:rPr>
          <w:rFonts w:hint="eastAsia" w:ascii="仿宋_GB2312" w:eastAsia="仿宋_GB2312"/>
          <w:sz w:val="32"/>
          <w:szCs w:val="32"/>
          <w:lang w:val="en-US" w:eastAsia="zh-CN"/>
        </w:rPr>
        <w:t>进一步加强内部预算管理意识，严格按照预算编制的相关制度和要求进行预算编制；全面编制预算项目，优先保障固定性的、相对刚性的费用支出项目，进一步提高预算编制的科学性、严谨性和可控性。</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2、加强财务管理，严格财务审核。在费用报账支付时，按照预算规定的费用项目和用途进行资金使用审核、列报支付、财务核算，杜绝超支现象的发生。</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3、加强项目开展进度的跟踪，开展项目绩效评价，确保项目绩效目标的完成。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（二）存在的问题及原因分析。</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2023年我局科学有效地使用项目资金取得了较好的经济、社会效益，但还存在一些问题：个别项目预算绩效目标的设定以及资金使用率等还有不足；绩效管理人员缺乏专业知识，也缺少培训机会，容易在绩效管理工作中管理不到位，对现行的预算绩效管理不适应；部门预算编制的科学化、精细化、精准化还有待提高。</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今后我单位将完善预算绩效管理相关制度，特别落实好部门对项目管理的责任，加强项目管理，不断提高预算项目绩效目标设置的科学性，并加大绩效运行监控的力度，及时调整绩效目标设定的偏差，客观公正对绩效结果进行评价，对绩效结果出现的问题及时整改，切实提高项目预算资金的管理水平和能力。</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pPr>
      <w:r>
        <w:rPr>
          <w:rFonts w:hint="eastAsia" w:ascii="仿宋_GB2312" w:eastAsia="仿宋_GB2312"/>
          <w:sz w:val="32"/>
          <w:szCs w:val="32"/>
          <w:lang w:val="en-US" w:eastAsia="zh-CN"/>
        </w:rPr>
        <w:t>除上述报告中所提事项外无其他需说明的情况。</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E96D361-5864-4789-B3F5-CCF0EBE6A80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F913D794-860D-403E-8AC7-419607470590}"/>
  </w:font>
  <w:font w:name="方正小标宋_GBK">
    <w:panose1 w:val="02000000000000000000"/>
    <w:charset w:val="86"/>
    <w:family w:val="script"/>
    <w:pitch w:val="default"/>
    <w:sig w:usb0="00000001" w:usb1="080E0000" w:usb2="00000000" w:usb3="00000000" w:csb0="00040000" w:csb1="00000000"/>
    <w:embedRegular r:id="rId3" w:fontKey="{A0A572D3-72B7-4CE5-8E5E-8B32EEBD67CD}"/>
  </w:font>
  <w:font w:name="仿宋_GB2312">
    <w:panose1 w:val="02010609030101010101"/>
    <w:charset w:val="86"/>
    <w:family w:val="modern"/>
    <w:pitch w:val="default"/>
    <w:sig w:usb0="00000001" w:usb1="080E0000" w:usb2="00000000" w:usb3="00000000" w:csb0="00040000" w:csb1="00000000"/>
    <w:embedRegular r:id="rId4" w:fontKey="{40D1DFFA-1F29-4359-A74A-11D9D6D4CD1F}"/>
  </w:font>
  <w:font w:name="仿宋">
    <w:panose1 w:val="02010609060101010101"/>
    <w:charset w:val="86"/>
    <w:family w:val="auto"/>
    <w:pitch w:val="default"/>
    <w:sig w:usb0="800002BF" w:usb1="38CF7CFA" w:usb2="00000016" w:usb3="00000000" w:csb0="00040001" w:csb1="00000000"/>
    <w:embedRegular r:id="rId5" w:fontKey="{BE51A0A2-2CD7-4D84-8BD2-D3430AB5D86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0MTMyYzAwYTE1NWFkMzg2Mjg3ZTMzNzZkMTFjMjgifQ=="/>
  </w:docVars>
  <w:rsids>
    <w:rsidRoot w:val="00D72339"/>
    <w:rsid w:val="006D698D"/>
    <w:rsid w:val="007B014A"/>
    <w:rsid w:val="008D0681"/>
    <w:rsid w:val="00D72339"/>
    <w:rsid w:val="0FD13331"/>
    <w:rsid w:val="219660EF"/>
    <w:rsid w:val="44787793"/>
    <w:rsid w:val="4595474B"/>
    <w:rsid w:val="49D67DF9"/>
    <w:rsid w:val="51D879E2"/>
    <w:rsid w:val="55AA1D3B"/>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爱</cp:lastModifiedBy>
  <cp:lastPrinted>2022-07-11T08:06:00Z</cp:lastPrinted>
  <dcterms:modified xsi:type="dcterms:W3CDTF">2024-04-20T01:49:05Z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B78F98B2D6A44BE5A5173A73361BAA5C_13</vt:lpwstr>
  </property>
</Properties>
</file>