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rPr>
        <w:t>202</w:t>
      </w:r>
      <w:r>
        <w:rPr>
          <w:rFonts w:hint="eastAsia" w:ascii="方正小标宋_GBK" w:hAnsi="宋体" w:eastAsia="方正小标宋_GBK" w:cs="宋体"/>
          <w:bCs/>
          <w:kern w:val="0"/>
          <w:sz w:val="44"/>
          <w:szCs w:val="44"/>
          <w:lang w:val="en-US" w:eastAsia="zh-CN"/>
        </w:rPr>
        <w:t>3</w:t>
      </w:r>
      <w:r>
        <w:rPr>
          <w:rFonts w:hint="eastAsia" w:ascii="方正小标宋_GBK" w:hAnsi="宋体" w:eastAsia="方正小标宋_GBK" w:cs="宋体"/>
          <w:bCs/>
          <w:kern w:val="0"/>
          <w:sz w:val="44"/>
          <w:szCs w:val="44"/>
        </w:rPr>
        <w:t>年</w:t>
      </w:r>
      <w:r>
        <w:rPr>
          <w:rFonts w:hint="eastAsia" w:ascii="方正小标宋_GBK" w:hAnsi="宋体" w:eastAsia="方正小标宋_GBK" w:cs="宋体"/>
          <w:bCs/>
          <w:kern w:val="0"/>
          <w:sz w:val="44"/>
          <w:szCs w:val="44"/>
          <w:lang w:val="en-US" w:eastAsia="zh-CN"/>
        </w:rPr>
        <w:t>奶业新型经营主体培育</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项目背景</w:t>
      </w:r>
    </w:p>
    <w:p>
      <w:pPr>
        <w:widowControl/>
        <w:spacing w:line="600" w:lineRule="exact"/>
        <w:ind w:firstLine="640" w:firstLineChars="200"/>
        <w:jc w:val="both"/>
        <w:rPr>
          <w:rFonts w:hint="eastAsia" w:ascii="仿宋" w:hAnsi="仿宋" w:eastAsia="仿宋"/>
          <w:sz w:val="32"/>
          <w:szCs w:val="32"/>
          <w:lang w:val="en-US" w:eastAsia="zh-CN"/>
        </w:rPr>
      </w:pPr>
      <w:r>
        <w:rPr>
          <w:rFonts w:hint="eastAsia" w:ascii="仿宋_GB2312" w:eastAsia="仿宋_GB2312"/>
          <w:color w:val="auto"/>
          <w:sz w:val="32"/>
          <w:szCs w:val="32"/>
          <w:lang w:val="en-US" w:eastAsia="zh-CN"/>
        </w:rPr>
        <w:t>为贯彻落实国家和省奶业振兴政策，</w:t>
      </w:r>
      <w:r>
        <w:rPr>
          <w:rFonts w:hint="eastAsia" w:ascii="仿宋" w:hAnsi="仿宋" w:eastAsia="仿宋"/>
          <w:sz w:val="32"/>
          <w:szCs w:val="32"/>
        </w:rPr>
        <w:t>进一步推进我县奶业生产发展步伐</w:t>
      </w:r>
      <w:r>
        <w:rPr>
          <w:rFonts w:hint="eastAsia" w:ascii="仿宋" w:hAnsi="仿宋" w:eastAsia="仿宋"/>
          <w:sz w:val="32"/>
          <w:szCs w:val="32"/>
          <w:lang w:eastAsia="zh-CN"/>
        </w:rPr>
        <w:t>，</w:t>
      </w:r>
      <w:r>
        <w:rPr>
          <w:rFonts w:hint="eastAsia" w:ascii="仿宋" w:hAnsi="仿宋" w:eastAsia="仿宋"/>
          <w:sz w:val="32"/>
          <w:szCs w:val="32"/>
        </w:rPr>
        <w:t>加快补栏能繁母牛数量，提高全县平均单产水平，</w:t>
      </w:r>
      <w:r>
        <w:rPr>
          <w:rFonts w:hint="eastAsia" w:ascii="仿宋" w:hAnsi="仿宋" w:eastAsia="仿宋"/>
          <w:sz w:val="32"/>
          <w:szCs w:val="32"/>
          <w:lang w:val="en-US" w:eastAsia="zh-CN"/>
        </w:rPr>
        <w:t>实施</w:t>
      </w: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奶业新型经营主体培育项目。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200" w:leftChars="0" w:firstLine="640" w:firstLineChars="0"/>
        <w:textAlignment w:val="auto"/>
        <w:outlineLvl w:val="0"/>
        <w:rPr>
          <w:rFonts w:hint="eastAsia" w:ascii="仿宋_GB2312" w:eastAsia="仿宋_GB2312"/>
          <w:sz w:val="32"/>
          <w:szCs w:val="32"/>
        </w:rPr>
      </w:pPr>
      <w:r>
        <w:rPr>
          <w:rFonts w:hint="eastAsia" w:ascii="仿宋_GB2312" w:eastAsia="仿宋_GB2312"/>
          <w:sz w:val="32"/>
          <w:szCs w:val="32"/>
        </w:rPr>
        <w:t>主要内容及实施情况、资金投入和使用情况等。</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按照</w:t>
      </w:r>
      <w:r>
        <w:rPr>
          <w:rFonts w:hint="eastAsia" w:ascii="仿宋" w:hAnsi="仿宋" w:eastAsia="仿宋"/>
          <w:sz w:val="32"/>
          <w:szCs w:val="32"/>
        </w:rPr>
        <w:t>河北省农业农村厅《</w:t>
      </w:r>
      <w:bookmarkStart w:id="0" w:name="_Toc2805"/>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奶业新型经营主体培育</w:t>
      </w:r>
      <w:r>
        <w:rPr>
          <w:rFonts w:hint="eastAsia" w:ascii="仿宋" w:hAnsi="仿宋" w:eastAsia="仿宋"/>
          <w:sz w:val="32"/>
          <w:szCs w:val="32"/>
        </w:rPr>
        <w:t>项目</w:t>
      </w:r>
      <w:bookmarkEnd w:id="0"/>
      <w:bookmarkStart w:id="1" w:name="_Toc32501"/>
      <w:r>
        <w:rPr>
          <w:rFonts w:hint="eastAsia" w:ascii="仿宋" w:hAnsi="仿宋" w:eastAsia="仿宋"/>
          <w:sz w:val="32"/>
          <w:szCs w:val="32"/>
        </w:rPr>
        <w:t>实施方案</w:t>
      </w:r>
      <w:bookmarkEnd w:id="1"/>
      <w:r>
        <w:rPr>
          <w:rFonts w:hint="eastAsia" w:ascii="仿宋" w:hAnsi="仿宋" w:eastAsia="仿宋"/>
          <w:sz w:val="32"/>
          <w:szCs w:val="32"/>
        </w:rPr>
        <w:t>》</w:t>
      </w:r>
      <w:r>
        <w:rPr>
          <w:rFonts w:hint="eastAsia" w:ascii="仿宋" w:hAnsi="仿宋" w:eastAsia="仿宋"/>
          <w:sz w:val="32"/>
          <w:szCs w:val="32"/>
          <w:lang w:val="en-US" w:eastAsia="zh-CN"/>
        </w:rPr>
        <w:t>要求</w:t>
      </w:r>
      <w:r>
        <w:rPr>
          <w:rFonts w:hint="eastAsia" w:ascii="仿宋" w:hAnsi="仿宋" w:eastAsia="仿宋"/>
          <w:sz w:val="32"/>
          <w:szCs w:val="32"/>
        </w:rPr>
        <w:t>省财政安排</w:t>
      </w:r>
      <w:r>
        <w:rPr>
          <w:rFonts w:hint="eastAsia" w:ascii="仿宋" w:hAnsi="仿宋" w:eastAsia="仿宋"/>
          <w:sz w:val="32"/>
          <w:szCs w:val="32"/>
          <w:lang w:val="en-US" w:eastAsia="zh-CN"/>
        </w:rPr>
        <w:t>我县奶业新型经营主体培育</w:t>
      </w:r>
      <w:r>
        <w:rPr>
          <w:rFonts w:hint="eastAsia" w:ascii="仿宋" w:hAnsi="仿宋" w:eastAsia="仿宋"/>
          <w:sz w:val="32"/>
          <w:szCs w:val="32"/>
        </w:rPr>
        <w:t>项目资金</w:t>
      </w:r>
      <w:r>
        <w:rPr>
          <w:rFonts w:hint="eastAsia" w:ascii="仿宋" w:hAnsi="仿宋" w:eastAsia="仿宋"/>
          <w:sz w:val="32"/>
          <w:szCs w:val="32"/>
          <w:lang w:val="en-US" w:eastAsia="zh-CN"/>
        </w:rPr>
        <w:t>60</w:t>
      </w:r>
      <w:r>
        <w:rPr>
          <w:rFonts w:hint="eastAsia" w:ascii="仿宋" w:hAnsi="仿宋" w:eastAsia="仿宋"/>
          <w:sz w:val="32"/>
          <w:szCs w:val="32"/>
        </w:rPr>
        <w:t>万元，</w:t>
      </w:r>
      <w:r>
        <w:rPr>
          <w:rFonts w:hint="eastAsia" w:ascii="仿宋" w:hAnsi="仿宋" w:eastAsia="仿宋"/>
          <w:sz w:val="32"/>
          <w:szCs w:val="32"/>
          <w:lang w:val="en-US" w:eastAsia="zh-CN"/>
        </w:rPr>
        <w:t>我县根据实际制定了《玉田县</w:t>
      </w: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奶业新型经营主体培育</w:t>
      </w:r>
      <w:r>
        <w:rPr>
          <w:rFonts w:hint="eastAsia" w:ascii="仿宋" w:hAnsi="仿宋" w:eastAsia="仿宋"/>
          <w:sz w:val="32"/>
          <w:szCs w:val="32"/>
        </w:rPr>
        <w:t>项目实施方案》</w:t>
      </w:r>
      <w:r>
        <w:rPr>
          <w:rFonts w:hint="eastAsia" w:ascii="仿宋" w:hAnsi="仿宋" w:eastAsia="仿宋"/>
          <w:sz w:val="32"/>
          <w:szCs w:val="32"/>
          <w:lang w:val="en-US" w:eastAsia="zh-CN"/>
        </w:rPr>
        <w:t>并经过市级批复，计划</w:t>
      </w:r>
      <w:r>
        <w:rPr>
          <w:rFonts w:hint="eastAsia" w:ascii="仿宋" w:hAnsi="仿宋" w:eastAsia="仿宋"/>
          <w:sz w:val="32"/>
          <w:szCs w:val="32"/>
        </w:rPr>
        <w:t>采购</w:t>
      </w:r>
      <w:r>
        <w:rPr>
          <w:rFonts w:hint="eastAsia" w:ascii="仿宋" w:hAnsi="仿宋" w:eastAsia="仿宋"/>
          <w:sz w:val="32"/>
          <w:szCs w:val="32"/>
          <w:lang w:val="en-US" w:eastAsia="zh-CN"/>
        </w:rPr>
        <w:t>优质荷斯坦奶牛60头</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（二）项目绩效目标。包括总体目标和阶段性目标。</w:t>
      </w:r>
    </w:p>
    <w:p>
      <w:pPr>
        <w:spacing w:line="560" w:lineRule="exact"/>
        <w:ind w:firstLine="640" w:firstLineChars="200"/>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完成奶牛采购60头，及时发放了补贴资金，并做好后续管理工作，提高奶年产量，达到改良我县奶牛的目的。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绩效评价目的</w:t>
      </w:r>
      <w:r>
        <w:rPr>
          <w:rFonts w:hint="eastAsia" w:ascii="仿宋_GB2312" w:eastAsia="仿宋_GB2312"/>
          <w:sz w:val="32"/>
          <w:szCs w:val="32"/>
          <w:lang w:val="en-US" w:eastAsia="zh-CN"/>
        </w:rPr>
        <w:t>是切实发挥财政资金的引导作用，促进我县奶业的健康发展；绩效评价的对象和范围为项目实施主体完成项目质量，财政资金的拨付进度等。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w:t>
      </w:r>
    </w:p>
    <w:p>
      <w:pPr>
        <w:pStyle w:val="2"/>
        <w:numPr>
          <w:ilvl w:val="0"/>
          <w:numId w:val="0"/>
        </w:numPr>
        <w:ind w:left="0" w:leftChars="0" w:firstLine="739" w:firstLineChars="231"/>
        <w:jc w:val="both"/>
        <w:rPr>
          <w:rFonts w:hint="default" w:ascii="仿宋" w:hAnsi="仿宋" w:eastAsia="仿宋" w:cs="仿宋"/>
          <w:color w:val="000000"/>
          <w:kern w:val="0"/>
          <w:sz w:val="32"/>
          <w:szCs w:val="32"/>
          <w:lang w:val="en-US" w:eastAsia="zh-CN" w:bidi="ar"/>
        </w:rPr>
      </w:pPr>
      <w:r>
        <w:rPr>
          <w:rFonts w:hint="eastAsia" w:ascii="仿宋_GB2312" w:eastAsia="仿宋_GB2312"/>
          <w:sz w:val="32"/>
          <w:szCs w:val="32"/>
        </w:rPr>
        <w:t>《关于全面实施预算绩效管理的实施意见》（冀发〔2018〕54号）</w:t>
      </w:r>
      <w:r>
        <w:rPr>
          <w:rFonts w:hint="eastAsia" w:ascii="仿宋_GB2312" w:eastAsia="仿宋_GB2312"/>
          <w:sz w:val="32"/>
          <w:szCs w:val="32"/>
          <w:lang w:eastAsia="zh-CN"/>
        </w:rPr>
        <w:t>、</w:t>
      </w:r>
      <w:r>
        <w:rPr>
          <w:rFonts w:hint="eastAsia" w:ascii="仿宋_GB2312" w:eastAsia="仿宋_GB2312"/>
          <w:sz w:val="32"/>
          <w:szCs w:val="32"/>
        </w:rPr>
        <w:t>《河北省省级预算绩效重点评价管理办法》（冀财预〔2019〕11号）</w:t>
      </w:r>
      <w:r>
        <w:rPr>
          <w:rFonts w:hint="eastAsia" w:ascii="仿宋_GB2312" w:eastAsia="仿宋_GB2312"/>
          <w:sz w:val="32"/>
          <w:szCs w:val="32"/>
          <w:lang w:eastAsia="zh-CN"/>
        </w:rPr>
        <w:t>、</w:t>
      </w:r>
      <w:r>
        <w:rPr>
          <w:rFonts w:hint="eastAsia" w:ascii="仿宋_GB2312" w:eastAsia="仿宋_GB2312"/>
          <w:sz w:val="32"/>
          <w:szCs w:val="32"/>
        </w:rPr>
        <w:t>《关于印发2023年省级重点绩效评价计划的通知》（冀财监〔2023〕9号）</w:t>
      </w:r>
      <w:r>
        <w:rPr>
          <w:rFonts w:hint="eastAsia" w:ascii="仿宋" w:hAnsi="仿宋" w:eastAsia="仿宋" w:cs="仿宋"/>
          <w:color w:val="000000"/>
          <w:kern w:val="0"/>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微软雅黑"/>
          <w:sz w:val="32"/>
          <w:szCs w:val="32"/>
          <w:lang w:eastAsia="zh-CN"/>
        </w:rPr>
      </w:pPr>
      <w:r>
        <w:rPr>
          <w:rFonts w:hint="eastAsia" w:ascii="仿宋" w:hAnsi="仿宋" w:eastAsia="仿宋"/>
          <w:sz w:val="32"/>
          <w:szCs w:val="32"/>
        </w:rPr>
        <w:t>绩效评价结果采取评分和评级相结合的方式，</w:t>
      </w:r>
      <w:r>
        <w:rPr>
          <w:rFonts w:hint="eastAsia" w:ascii="仿宋" w:hAnsi="仿宋" w:eastAsia="仿宋"/>
          <w:sz w:val="32"/>
          <w:szCs w:val="32"/>
          <w:lang w:val="en-US" w:eastAsia="zh-CN"/>
        </w:rPr>
        <w:t>评价结果为</w:t>
      </w:r>
      <w:r>
        <w:rPr>
          <w:rFonts w:hint="eastAsia" w:ascii="仿宋" w:hAnsi="仿宋" w:eastAsia="仿宋"/>
          <w:sz w:val="32"/>
          <w:szCs w:val="32"/>
        </w:rPr>
        <w:t>优</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（项目目标、决策过程、决策依据、资金分配办法、资金分配结果）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项目采用制定县级方案、市级批复、确定支持标准、养殖场户申报、专家审核、项目执行、项目验收、公示、拨付资金的方式进行。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lang w:eastAsia="zh-CN"/>
        </w:rPr>
        <w:t>资金到位率</w:t>
      </w:r>
      <w:r>
        <w:rPr>
          <w:rFonts w:hint="eastAsia" w:ascii="仿宋_GB2312" w:eastAsia="仿宋_GB2312"/>
          <w:sz w:val="32"/>
          <w:szCs w:val="32"/>
          <w:lang w:val="en-US" w:eastAsia="zh-CN"/>
        </w:rPr>
        <w:t>100%，</w:t>
      </w:r>
      <w:r>
        <w:rPr>
          <w:rFonts w:hint="eastAsia" w:ascii="仿宋_GB2312" w:eastAsia="仿宋_GB2312"/>
          <w:sz w:val="32"/>
          <w:szCs w:val="32"/>
          <w:lang w:eastAsia="zh-CN"/>
        </w:rPr>
        <w:t>财务管理</w:t>
      </w:r>
      <w:r>
        <w:rPr>
          <w:rFonts w:hint="eastAsia" w:ascii="仿宋_GB2312" w:eastAsia="仿宋_GB2312"/>
          <w:sz w:val="32"/>
          <w:szCs w:val="32"/>
          <w:lang w:val="en-US" w:eastAsia="zh-CN"/>
        </w:rPr>
        <w:t>规范</w:t>
      </w:r>
      <w:r>
        <w:rPr>
          <w:rFonts w:hint="eastAsia" w:ascii="仿宋_GB2312" w:eastAsia="仿宋_GB2312"/>
          <w:sz w:val="32"/>
          <w:szCs w:val="32"/>
          <w:lang w:eastAsia="zh-CN"/>
        </w:rPr>
        <w:t>，资金使用</w:t>
      </w:r>
      <w:r>
        <w:rPr>
          <w:rFonts w:hint="eastAsia" w:ascii="仿宋_GB2312" w:eastAsia="仿宋_GB2312"/>
          <w:sz w:val="32"/>
          <w:szCs w:val="32"/>
          <w:lang w:val="en-US" w:eastAsia="zh-CN"/>
        </w:rPr>
        <w:t>严格按照方案进行，</w:t>
      </w:r>
      <w:r>
        <w:rPr>
          <w:rFonts w:hint="eastAsia" w:ascii="仿宋_GB2312" w:eastAsia="仿宋_GB2312"/>
          <w:sz w:val="32"/>
          <w:szCs w:val="32"/>
          <w:lang w:eastAsia="zh-CN"/>
        </w:rPr>
        <w:t>组织机构、管理制度</w:t>
      </w:r>
      <w:r>
        <w:rPr>
          <w:rFonts w:hint="eastAsia" w:ascii="仿宋_GB2312" w:eastAsia="仿宋_GB2312"/>
          <w:sz w:val="32"/>
          <w:szCs w:val="32"/>
          <w:lang w:val="en-US" w:eastAsia="zh-CN"/>
        </w:rPr>
        <w:t>完善。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rPr>
      </w:pPr>
      <w:r>
        <w:rPr>
          <w:rFonts w:hint="eastAsia" w:ascii="仿宋_GB2312" w:eastAsia="仿宋_GB2312"/>
          <w:sz w:val="32"/>
          <w:szCs w:val="32"/>
          <w:lang w:eastAsia="zh-CN"/>
        </w:rPr>
        <w:t>产出数量、产出质量、产出时效、产出成本</w:t>
      </w:r>
      <w:r>
        <w:rPr>
          <w:rFonts w:hint="eastAsia" w:ascii="仿宋_GB2312" w:eastAsia="仿宋_GB2312"/>
          <w:sz w:val="32"/>
          <w:szCs w:val="32"/>
          <w:lang w:val="en-US" w:eastAsia="zh-CN"/>
        </w:rPr>
        <w:t>达到预期要求。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（四）项目效益情况。</w:t>
      </w:r>
    </w:p>
    <w:p>
      <w:pPr>
        <w:pStyle w:val="2"/>
        <w:keepNext w:val="0"/>
        <w:keepLines w:val="0"/>
        <w:pageBreakBefore w:val="0"/>
        <w:widowControl w:val="0"/>
        <w:numPr>
          <w:ilvl w:val="0"/>
          <w:numId w:val="0"/>
        </w:numPr>
        <w:kinsoku/>
        <w:wordWrap/>
        <w:overflowPunct/>
        <w:topLinePunct w:val="0"/>
        <w:bidi w:val="0"/>
        <w:snapToGrid/>
        <w:spacing w:line="240" w:lineRule="auto"/>
        <w:ind w:left="0" w:leftChars="0" w:firstLine="640" w:firstLineChars="200"/>
        <w:jc w:val="both"/>
        <w:textAlignment w:val="auto"/>
        <w:rPr>
          <w:rFonts w:hint="eastAsia" w:ascii="仿宋_GB2312" w:eastAsia="仿宋_GB2312"/>
          <w:sz w:val="32"/>
          <w:szCs w:val="32"/>
          <w:lang w:val="en-US" w:eastAsia="zh-CN"/>
        </w:rPr>
      </w:pPr>
      <w:r>
        <w:rPr>
          <w:rFonts w:hint="eastAsia" w:ascii="仿宋" w:hAnsi="仿宋" w:eastAsia="仿宋" w:cs="仿宋"/>
          <w:color w:val="000000"/>
          <w:kern w:val="0"/>
          <w:sz w:val="32"/>
          <w:szCs w:val="32"/>
          <w:lang w:val="en-US" w:eastAsia="zh-CN" w:bidi="ar"/>
        </w:rPr>
        <w:t>目前引进的优质奶牛还没有产牛，效益无法计算，但按照引进奶牛系谱中的数据计算可以提高单产5%左右，每头奶牛提高产奶量500公斤左右，按照现在奶价计算每头牛每年可增加产值1800多元，其后代还可以持续改良本场其它奶牛，提高奶牛养殖效益，同时奶牛养殖业的发展可以充分利用我县牧草资源及农作物秸秆，减少作物秸秆处理所造成的污染，具有良好的生态效益。</w:t>
      </w:r>
      <w:bookmarkStart w:id="2" w:name="_GoBack"/>
      <w:bookmarkEnd w:id="2"/>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B14CDD"/>
    <w:multiLevelType w:val="singleLevel"/>
    <w:tmpl w:val="A6B14CDD"/>
    <w:lvl w:ilvl="0" w:tentative="0">
      <w:start w:val="2"/>
      <w:numFmt w:val="decimal"/>
      <w:suff w:val="nothing"/>
      <w:lvlText w:val="%1、"/>
      <w:lvlJc w:val="left"/>
      <w:pPr>
        <w:ind w:left="200"/>
      </w:pPr>
    </w:lvl>
  </w:abstractNum>
  <w:abstractNum w:abstractNumId="1">
    <w:nsid w:val="57FB3BCE"/>
    <w:multiLevelType w:val="singleLevel"/>
    <w:tmpl w:val="57FB3BCE"/>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FB07CF"/>
    <w:rsid w:val="22E35A0C"/>
    <w:rsid w:val="2E183793"/>
    <w:rsid w:val="367252E0"/>
    <w:rsid w:val="38B56DDA"/>
    <w:rsid w:val="3AF7263A"/>
    <w:rsid w:val="3E4D5EE2"/>
    <w:rsid w:val="451B59B3"/>
    <w:rsid w:val="53BA1776"/>
    <w:rsid w:val="60152CBB"/>
    <w:rsid w:val="6ED51234"/>
    <w:rsid w:val="74B73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spacing w:line="240" w:lineRule="atLeast"/>
      <w:jc w:val="center"/>
    </w:pPr>
    <w:rPr>
      <w:rFonts w:ascii="Times New Roman"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dcterms:modified xsi:type="dcterms:W3CDTF">2024-08-13T08:18:59Z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2F3DECF34921427B8792FD83009C41D5</vt:lpwstr>
  </property>
</Properties>
</file>