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植保站</w:t>
      </w:r>
      <w:r>
        <w:rPr>
          <w:sz w:val="36"/>
          <w:szCs w:val="36"/>
        </w:rPr>
        <w:t>20</w:t>
      </w:r>
      <w:r>
        <w:rPr>
          <w:rFonts w:hint="eastAsia"/>
          <w:sz w:val="36"/>
          <w:szCs w:val="36"/>
          <w:lang w:val="en-US" w:eastAsia="zh-CN"/>
        </w:rPr>
        <w:t>23年中央农业防灾减灾资金项目</w:t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绩效自评报告</w:t>
      </w:r>
    </w:p>
    <w:p>
      <w:pPr>
        <w:spacing w:line="50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spacing w:line="50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按照</w:t>
      </w:r>
      <w:r>
        <w:rPr>
          <w:rFonts w:hint="eastAsia" w:ascii="仿宋" w:hAnsi="仿宋" w:eastAsia="仿宋"/>
          <w:sz w:val="28"/>
          <w:szCs w:val="28"/>
          <w:lang w:eastAsia="zh-CN"/>
        </w:rPr>
        <w:t>上级相关</w:t>
      </w:r>
      <w:r>
        <w:rPr>
          <w:rFonts w:hint="eastAsia" w:ascii="仿宋" w:hAnsi="仿宋" w:eastAsia="仿宋"/>
          <w:sz w:val="28"/>
          <w:szCs w:val="28"/>
        </w:rPr>
        <w:t>文件要求，我站高度重视，认真对待，对20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/>
          <w:sz w:val="28"/>
          <w:szCs w:val="28"/>
        </w:rPr>
        <w:t>年的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中央农业防灾减灾资金防灾救灾第一批项目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（冀财农【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  <w:lang w:eastAsia="zh-CN"/>
        </w:rPr>
        <w:t>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49号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</w:rPr>
        <w:t>使用情况进行了全面梳理，从项目资金申请、分配、管理及使用等各个方面进行仔细核查。通过自查，我站项目资金全部是专款专用，材料申报真实，资金足额用于项目上，并及时发放给项目实施主体，切实发挥了财政资金应有的作用。现形成以下自评报告：</w:t>
      </w:r>
    </w:p>
    <w:p>
      <w:pPr>
        <w:spacing w:line="50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一、工作开展情况：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中央农业防灾减灾资金防灾救灾第一批项目89.5万元，做好全县49.92万亩小麦“一喷三防”工作，控制小麦重大病虫为害，保障夏粮丰产丰收。科学防控，确保“飞蝗不起飞成灾、土蝗不扩散危害，农田发生区总体危害损失率控制在5%以下”。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</w:pP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二、绩效目标完成情况分析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</w:pP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jc w:val="both"/>
        <w:textAlignment w:val="auto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根据项目要求和省级方案，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  <w:t>综合考虑我县地理位置及周边地区病虫害发生情况，项目资金用于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在小麦中后期进行病虫害“一喷三防”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 w:eastAsia="zh-CN"/>
        </w:rPr>
        <w:t>所需的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物化补助，亩均补助不超过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1.7</w:t>
      </w:r>
      <w:r>
        <w:rPr>
          <w:rFonts w:hint="eastAsia" w:ascii="仿宋" w:hAnsi="仿宋" w:eastAsia="仿宋" w:cs="Times New Roman"/>
          <w:sz w:val="28"/>
          <w:szCs w:val="28"/>
          <w:lang w:val="zh-CN" w:eastAsia="zh-CN"/>
        </w:rPr>
        <w:t>元，采取先实施后补助的原则。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农区蝗虫防控资金用于防治作业补贴，农区蝗虫防治补助标准暂定为每亩补贴4元（按冀农财发【2022】29号文），采取先作业、再验收、最后补助的原则。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总体绩效目标完成情况分析</w:t>
      </w:r>
    </w:p>
    <w:p>
      <w:pPr>
        <w:numPr>
          <w:ilvl w:val="0"/>
          <w:numId w:val="0"/>
        </w:numPr>
        <w:spacing w:line="500" w:lineRule="exact"/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采购磷酸二氢钾24.9584吨，24-表芸苔素内酯4.99168吨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  <w:t>，根据各乡镇小麦种植面积（49.92万亩）对全县20个乡镇进行农药分配，由乡镇政府负责发放至各村，并督导</w:t>
      </w:r>
      <w:bookmarkStart w:id="0" w:name="_GoBack"/>
      <w:bookmarkEnd w:id="0"/>
      <w:r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  <w:t>村委会分发到种麦农户并建立分配台账，完成上级下达49.92万亩任务。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三、绩效自评结果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1、制定具体实施方案。</w:t>
      </w:r>
      <w:r>
        <w:rPr>
          <w:rFonts w:hint="eastAsia" w:ascii="仿宋" w:hAnsi="仿宋" w:eastAsia="仿宋"/>
          <w:sz w:val="28"/>
          <w:szCs w:val="28"/>
        </w:rPr>
        <w:t>我们严格按照上级文件要求，结合我县实际，制定切实可行的实施方案，明确补助资金的主要用途、补贴对象，规范资金的使用。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/>
          <w:sz w:val="28"/>
          <w:szCs w:val="28"/>
        </w:rPr>
        <w:t>严格程序,公开透明。</w:t>
      </w:r>
      <w:r>
        <w:rPr>
          <w:rFonts w:hint="eastAsia" w:ascii="仿宋" w:hAnsi="仿宋" w:eastAsia="仿宋"/>
          <w:sz w:val="28"/>
          <w:szCs w:val="28"/>
          <w:lang w:eastAsia="zh-CN"/>
        </w:rPr>
        <w:t>按照政府采购的有关规定，委托第三方购买防控药剂，加强小麦病虫害的监测预报与防控工作，</w:t>
      </w:r>
      <w:r>
        <w:rPr>
          <w:rFonts w:hint="eastAsia" w:ascii="仿宋" w:hAnsi="仿宋" w:eastAsia="仿宋"/>
          <w:sz w:val="28"/>
          <w:szCs w:val="28"/>
        </w:rPr>
        <w:t>发挥项目资金效能。</w:t>
      </w:r>
    </w:p>
    <w:p>
      <w:pPr>
        <w:spacing w:line="500" w:lineRule="exac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3、</w:t>
      </w:r>
      <w:r>
        <w:rPr>
          <w:rFonts w:hint="eastAsia" w:ascii="仿宋" w:hAnsi="仿宋" w:eastAsia="仿宋"/>
          <w:sz w:val="28"/>
          <w:szCs w:val="28"/>
        </w:rPr>
        <w:t>加大技术服务。项目实施过程中，深入乡镇、村、田间地头进行技术指导、检查，现场传授</w:t>
      </w:r>
      <w:r>
        <w:rPr>
          <w:rFonts w:hint="eastAsia" w:ascii="仿宋" w:hAnsi="仿宋" w:eastAsia="仿宋"/>
          <w:sz w:val="28"/>
          <w:szCs w:val="28"/>
          <w:lang w:eastAsia="zh-CN"/>
        </w:rPr>
        <w:t>小麦重大病虫</w:t>
      </w:r>
      <w:r>
        <w:rPr>
          <w:rFonts w:hint="eastAsia" w:ascii="仿宋" w:hAnsi="仿宋" w:eastAsia="仿宋"/>
          <w:sz w:val="28"/>
          <w:szCs w:val="28"/>
        </w:rPr>
        <w:t>识别技术要点、监测调查方法及防治技术，保证项目的顺利实施。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/>
          <w:sz w:val="28"/>
          <w:szCs w:val="28"/>
        </w:rPr>
        <w:t>项目实施过程中，专款专用，没有挪用和截留现象的发生。绩效自评全部达标。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016ED"/>
    <w:multiLevelType w:val="singleLevel"/>
    <w:tmpl w:val="13C01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00D72339"/>
    <w:rsid w:val="006D698D"/>
    <w:rsid w:val="007B014A"/>
    <w:rsid w:val="008D0681"/>
    <w:rsid w:val="00D72339"/>
    <w:rsid w:val="09583627"/>
    <w:rsid w:val="0FD13331"/>
    <w:rsid w:val="3BFA47A2"/>
    <w:rsid w:val="44787793"/>
    <w:rsid w:val="45295410"/>
    <w:rsid w:val="4595474B"/>
    <w:rsid w:val="49D67DF9"/>
    <w:rsid w:val="51D879E2"/>
    <w:rsid w:val="63AF0C61"/>
    <w:rsid w:val="6D166038"/>
    <w:rsid w:val="759B63FA"/>
    <w:rsid w:val="79E8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"/>
    <w:basedOn w:val="3"/>
    <w:qFormat/>
    <w:uiPriority w:val="0"/>
    <w:pPr>
      <w:tabs>
        <w:tab w:val="left" w:pos="5580"/>
      </w:tabs>
      <w:ind w:firstLine="420" w:firstLineChars="200"/>
    </w:pPr>
    <w:rPr>
      <w:rFonts w:ascii="Times New Roman" w:hAnsi="Times New Roman"/>
    </w:rPr>
  </w:style>
  <w:style w:type="paragraph" w:customStyle="1" w:styleId="3">
    <w:name w:val="Body Text Indent"/>
    <w:basedOn w:val="1"/>
    <w:qFormat/>
    <w:uiPriority w:val="0"/>
    <w:pPr>
      <w:ind w:left="420" w:leftChars="20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806</Words>
  <Characters>816</Characters>
  <Lines>1</Lines>
  <Paragraphs>1</Paragraphs>
  <TotalTime>1</TotalTime>
  <ScaleCrop>false</ScaleCrop>
  <LinksUpToDate>false</LinksUpToDate>
  <CharactersWithSpaces>826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2021-06-08T06:50:00Z</dcterms:created>
  <dc:creator>Microsoft</dc:creator>
  <cp:lastModifiedBy>Administrator</cp:lastModifiedBy>
  <cp:lastPrinted>2022-07-11T08:06:00Z</cp:lastPrinted>
  <dcterms:modified xsi:type="dcterms:W3CDTF">2024-04-20T01:19:39Z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4B062AB56C994BA7A245E1B8420788E0_13</vt:lpwstr>
  </property>
</Properties>
</file>